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9202F9" w:rsidP="001D354B">
                  <w:pPr>
                    <w:spacing w:before="120"/>
                    <w:jc w:val="center"/>
                    <w:rPr>
                      <w:color w:val="FFFFFF" w:themeColor="background1"/>
                      <w:sz w:val="36"/>
                      <w:szCs w:val="36"/>
                    </w:rPr>
                  </w:pPr>
                  <w:r>
                    <w:rPr>
                      <w:color w:val="FFFFFF" w:themeColor="background1"/>
                      <w:sz w:val="36"/>
                      <w:szCs w:val="36"/>
                    </w:rPr>
                    <w:t>December 6</w:t>
                  </w:r>
                  <w:r w:rsidR="001D354B">
                    <w:rPr>
                      <w:color w:val="FFFFFF" w:themeColor="background1"/>
                      <w:sz w:val="36"/>
                      <w:szCs w:val="36"/>
                    </w:rPr>
                    <w:t>, 2019</w:t>
                  </w:r>
                </w:p>
                <w:p w:rsidR="001D354B" w:rsidRDefault="001D354B" w:rsidP="001D354B"/>
                <w:p w:rsidR="001D354B" w:rsidRDefault="001D354B" w:rsidP="001D354B"/>
              </w:tc>
            </w:tr>
          </w:tbl>
          <w:p w:rsidR="0028742A" w:rsidRDefault="0028742A">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E1AC2">
            <w:pPr>
              <w:pStyle w:val="TOC1"/>
              <w:ind w:left="360"/>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3F31D2" w:rsidRDefault="003D7EBE" w:rsidP="00545A70">
            <w:pPr>
              <w:pStyle w:val="TOC2"/>
              <w:numPr>
                <w:ilvl w:val="0"/>
                <w:numId w:val="11"/>
              </w:numPr>
            </w:pPr>
            <w:r>
              <w:t>New Article</w:t>
            </w:r>
            <w:r w:rsidR="00D25968">
              <w:t>:  'Food Pharmacies' In Clinics:  When the Diagnosis is Chronic Hunger</w:t>
            </w:r>
            <w:r w:rsidR="00FB78EF">
              <w:t xml:space="preserve"> </w:t>
            </w:r>
          </w:p>
          <w:p w:rsidR="009103D6" w:rsidRPr="00E35FBD" w:rsidRDefault="00395ECE" w:rsidP="00E35FBD">
            <w:pPr>
              <w:pStyle w:val="ListParagraph"/>
              <w:numPr>
                <w:ilvl w:val="0"/>
                <w:numId w:val="11"/>
              </w:numPr>
              <w:rPr>
                <w:rFonts w:ascii="Arial" w:hAnsi="Arial" w:cs="Arial"/>
                <w:sz w:val="22"/>
                <w:szCs w:val="22"/>
              </w:rPr>
            </w:pPr>
            <w:r>
              <w:rPr>
                <w:rFonts w:ascii="Arial" w:hAnsi="Arial" w:cs="Arial"/>
                <w:color w:val="auto"/>
                <w:sz w:val="22"/>
                <w:szCs w:val="22"/>
              </w:rPr>
              <w:t xml:space="preserve">New </w:t>
            </w:r>
            <w:r w:rsidR="0050074E">
              <w:rPr>
                <w:rFonts w:ascii="Arial" w:hAnsi="Arial" w:cs="Arial"/>
                <w:color w:val="auto"/>
                <w:sz w:val="22"/>
                <w:szCs w:val="22"/>
              </w:rPr>
              <w:t>Opportunity</w:t>
            </w:r>
            <w:r>
              <w:rPr>
                <w:rFonts w:ascii="Arial" w:hAnsi="Arial" w:cs="Arial"/>
                <w:color w:val="auto"/>
                <w:sz w:val="22"/>
                <w:szCs w:val="22"/>
              </w:rPr>
              <w:t>:</w:t>
            </w:r>
            <w:r w:rsidR="0050074E">
              <w:rPr>
                <w:rFonts w:ascii="Arial" w:hAnsi="Arial" w:cs="Arial"/>
                <w:color w:val="auto"/>
                <w:sz w:val="22"/>
                <w:szCs w:val="22"/>
              </w:rPr>
              <w:t xml:space="preserve">  SNAP-Ed Toolkit Call for Interventions  </w:t>
            </w:r>
            <w:r>
              <w:rPr>
                <w:rFonts w:ascii="Arial" w:hAnsi="Arial" w:cs="Arial"/>
                <w:color w:val="auto"/>
                <w:sz w:val="22"/>
                <w:szCs w:val="22"/>
              </w:rPr>
              <w:t xml:space="preserve">  </w:t>
            </w:r>
          </w:p>
          <w:p w:rsidR="00F24EFB" w:rsidRDefault="00C104BC" w:rsidP="00CE1AC2">
            <w:pPr>
              <w:pStyle w:val="TOC1"/>
              <w:ind w:left="360"/>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BE14A8" w:rsidRDefault="005D0E0C" w:rsidP="00545A70">
            <w:pPr>
              <w:pStyle w:val="TOC2"/>
              <w:numPr>
                <w:ilvl w:val="0"/>
                <w:numId w:val="12"/>
              </w:numPr>
            </w:pPr>
            <w:r>
              <w:t xml:space="preserve">New </w:t>
            </w:r>
            <w:r w:rsidR="009202F9">
              <w:t>Funding Opportunity</w:t>
            </w:r>
            <w:r>
              <w:t>:</w:t>
            </w:r>
            <w:r w:rsidR="003D7EBE">
              <w:t xml:space="preserve">  PeopleForBikes 2020 Community Grant Program</w:t>
            </w:r>
            <w:r w:rsidR="009202F9">
              <w:t xml:space="preserve">  </w:t>
            </w:r>
            <w:r>
              <w:t xml:space="preserve">  </w:t>
            </w:r>
          </w:p>
          <w:p w:rsidR="00F5757F" w:rsidRDefault="008E4515" w:rsidP="00545A70">
            <w:pPr>
              <w:pStyle w:val="TOC2"/>
              <w:numPr>
                <w:ilvl w:val="0"/>
                <w:numId w:val="12"/>
              </w:numPr>
            </w:pPr>
            <w:r>
              <w:t>New Opportunity</w:t>
            </w:r>
            <w:r w:rsidR="00BE14A8">
              <w:t>:</w:t>
            </w:r>
            <w:r>
              <w:t xml:space="preserve">  Share Your City Park Story</w:t>
            </w:r>
            <w:r w:rsidR="00BE14A8">
              <w:t xml:space="preserve">  </w:t>
            </w:r>
            <w:r w:rsidR="005D0E0C">
              <w:t xml:space="preserve"> </w:t>
            </w:r>
          </w:p>
          <w:p w:rsidR="000F4C55" w:rsidRPr="000F4C55" w:rsidRDefault="00F5757F" w:rsidP="00545A70">
            <w:pPr>
              <w:pStyle w:val="TOC2"/>
              <w:numPr>
                <w:ilvl w:val="0"/>
                <w:numId w:val="12"/>
              </w:numPr>
            </w:pPr>
            <w:r>
              <w:t>Upcoming Conference:  2020 Walk/Bike/Places Conference</w:t>
            </w:r>
            <w:r w:rsidR="005D0E0C">
              <w:t xml:space="preserve">  </w:t>
            </w:r>
          </w:p>
          <w:p w:rsidR="0032375D" w:rsidRDefault="00A0525B" w:rsidP="00CE1AC2">
            <w:pPr>
              <w:pStyle w:val="TOC1"/>
              <w:ind w:left="360"/>
              <w:rPr>
                <w:rFonts w:asciiTheme="minorHAnsi" w:eastAsiaTheme="minorEastAsia" w:hAnsiTheme="minorHAnsi" w:cstheme="minorBidi"/>
                <w:color w:val="auto"/>
              </w:rPr>
            </w:pPr>
            <w:r>
              <w:t>Health Equity Resource</w:t>
            </w:r>
            <w:r w:rsidR="00936C82">
              <w:t>s</w:t>
            </w:r>
          </w:p>
          <w:p w:rsidR="00936C82" w:rsidRDefault="005F78FD" w:rsidP="00532091">
            <w:pPr>
              <w:pStyle w:val="TOC2"/>
              <w:numPr>
                <w:ilvl w:val="0"/>
                <w:numId w:val="13"/>
              </w:numPr>
            </w:pPr>
            <w:r>
              <w:t>New Opportunity</w:t>
            </w:r>
            <w:r w:rsidR="00A86287">
              <w:t>:</w:t>
            </w:r>
            <w:r>
              <w:t xml:space="preserve">  2020 REACH Lark Award</w:t>
            </w:r>
            <w:r w:rsidR="008774A6">
              <w:t xml:space="preserve"> </w:t>
            </w:r>
          </w:p>
          <w:p w:rsidR="00A86287" w:rsidRPr="00A86287" w:rsidRDefault="00936C82" w:rsidP="00532091">
            <w:pPr>
              <w:pStyle w:val="TOC2"/>
              <w:numPr>
                <w:ilvl w:val="0"/>
                <w:numId w:val="13"/>
              </w:numPr>
            </w:pPr>
            <w:r>
              <w:t xml:space="preserve">Upcoming Webinar:  </w:t>
            </w:r>
            <w:r w:rsidR="008774A6">
              <w:t xml:space="preserve"> </w:t>
            </w:r>
            <w:r>
              <w:t>Addressing Collective Trauma through Cross-sector Collaboration</w:t>
            </w:r>
          </w:p>
          <w:p w:rsidR="00AC6CF9" w:rsidRPr="003024F1" w:rsidRDefault="003A78BD" w:rsidP="00CE1AC2">
            <w:pPr>
              <w:pStyle w:val="TOC1"/>
              <w:ind w:left="360"/>
              <w:rPr>
                <w:rFonts w:asciiTheme="minorHAnsi" w:eastAsiaTheme="minorEastAsia" w:hAnsiTheme="minorHAnsi" w:cstheme="minorBidi"/>
                <w:color w:val="auto"/>
              </w:rPr>
            </w:pPr>
            <w:r>
              <w:t>Breastfeeding</w:t>
            </w:r>
            <w:r w:rsidR="00BB0768">
              <w:t xml:space="preserve"> Resource</w:t>
            </w:r>
            <w:r w:rsidR="00CD2ADC">
              <w:t>s</w:t>
            </w:r>
          </w:p>
          <w:p w:rsidR="00AC6CF9" w:rsidRPr="00240B65" w:rsidRDefault="00CD2ADC" w:rsidP="00545A70">
            <w:pPr>
              <w:pStyle w:val="TOC2"/>
            </w:pPr>
            <w:r>
              <w:t>No New Updates</w:t>
            </w:r>
          </w:p>
          <w:p w:rsidR="00F24EFB" w:rsidRPr="0066662B" w:rsidRDefault="0066662B" w:rsidP="00CE1AC2">
            <w:pPr>
              <w:pStyle w:val="TOC1"/>
              <w:ind w:left="360"/>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BC0F9D" w:rsidRDefault="00F55602" w:rsidP="00847195">
            <w:pPr>
              <w:pStyle w:val="TOC2"/>
            </w:pPr>
            <w:r>
              <w:t>N</w:t>
            </w:r>
            <w:r w:rsidR="00847195">
              <w:t>o New Updates</w:t>
            </w:r>
          </w:p>
          <w:p w:rsidR="00F24EFB" w:rsidRPr="00A0525B" w:rsidRDefault="00C104BC" w:rsidP="00CE1AC2">
            <w:pPr>
              <w:pStyle w:val="TOC1"/>
              <w:ind w:left="360"/>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50958" w:rsidRPr="00620E0F" w:rsidRDefault="0056241B" w:rsidP="00545A70">
            <w:pPr>
              <w:pStyle w:val="TOC2"/>
              <w:rPr>
                <w:rFonts w:eastAsiaTheme="majorEastAsia"/>
              </w:rPr>
            </w:pPr>
            <w:r>
              <w:fldChar w:fldCharType="end"/>
            </w:r>
            <w:r w:rsidR="00EC2FEB" w:rsidRPr="00545A70">
              <w:t>New Resource</w:t>
            </w:r>
            <w:r w:rsidR="00B50958" w:rsidRPr="00545A70">
              <w:t>:</w:t>
            </w:r>
            <w:r w:rsidR="00620E0F">
              <w:t xml:space="preserve">  </w:t>
            </w:r>
            <w:r w:rsidR="00620E0F" w:rsidRPr="00620E0F">
              <w:t>Active People, Healthy Nation</w:t>
            </w:r>
            <w:r w:rsidR="00620E0F" w:rsidRPr="00620E0F">
              <w:rPr>
                <w:rFonts w:ascii="Calibri" w:hAnsi="Calibri" w:cs="Calibri"/>
              </w:rPr>
              <w:t>℠</w:t>
            </w:r>
            <w:r w:rsidR="00620E0F">
              <w:t xml:space="preserve"> Communication Resources</w:t>
            </w:r>
          </w:p>
          <w:p w:rsidR="006D51C1" w:rsidRDefault="00EB52E9" w:rsidP="00545A70">
            <w:pPr>
              <w:pStyle w:val="TOC2"/>
            </w:pPr>
            <w:r>
              <w:t>New Resource</w:t>
            </w:r>
            <w:r w:rsidR="00450559">
              <w:t>:</w:t>
            </w:r>
            <w:r>
              <w:t xml:space="preserve">  </w:t>
            </w:r>
            <w:r w:rsidR="002B3896">
              <w:t>Shared Use in the Summer Infographic</w:t>
            </w:r>
            <w:r w:rsidR="009344AF">
              <w:t xml:space="preserve">  </w:t>
            </w:r>
            <w:r w:rsidR="00397815">
              <w:t xml:space="preserve"> </w:t>
            </w:r>
          </w:p>
          <w:p w:rsidR="00545A70" w:rsidRPr="00545A70" w:rsidRDefault="00545A70" w:rsidP="00B45D93">
            <w:pPr>
              <w:pStyle w:val="TOC2"/>
              <w:numPr>
                <w:ilvl w:val="0"/>
                <w:numId w:val="0"/>
              </w:numPr>
            </w:pPr>
          </w:p>
          <w:p w:rsidR="000761AE" w:rsidRPr="000761AE" w:rsidRDefault="000761AE" w:rsidP="000761AE"/>
          <w:p w:rsidR="005143A5" w:rsidRDefault="00E26244" w:rsidP="0056241B">
            <w:pPr>
              <w:pStyle w:val="Heading1"/>
              <w:outlineLvl w:val="0"/>
            </w:pPr>
            <w:r>
              <w:t>Nutrition</w:t>
            </w:r>
          </w:p>
          <w:p w:rsidR="00A61BE8" w:rsidRDefault="003F31D2" w:rsidP="00A61BE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D25968">
              <w:rPr>
                <w:rFonts w:ascii="Arial Black" w:eastAsiaTheme="majorEastAsia" w:hAnsi="Arial Black" w:cstheme="majorBidi"/>
                <w:b/>
                <w:bCs/>
                <w:color w:val="8A8E36"/>
                <w:sz w:val="28"/>
                <w:szCs w:val="28"/>
              </w:rPr>
              <w:t>Article</w:t>
            </w:r>
            <w:proofErr w:type="gramStart"/>
            <w:r>
              <w:rPr>
                <w:rFonts w:ascii="Arial Black" w:eastAsiaTheme="majorEastAsia" w:hAnsi="Arial Black" w:cstheme="majorBidi"/>
                <w:b/>
                <w:bCs/>
                <w:color w:val="8A8E36"/>
                <w:sz w:val="28"/>
                <w:szCs w:val="28"/>
              </w:rPr>
              <w:t xml:space="preserve">:  </w:t>
            </w:r>
            <w:r w:rsidR="00D25968">
              <w:rPr>
                <w:rFonts w:ascii="Arial Black" w:eastAsiaTheme="majorEastAsia" w:hAnsi="Arial Black" w:cstheme="majorBidi"/>
                <w:b/>
                <w:bCs/>
                <w:color w:val="8A8E36"/>
                <w:sz w:val="28"/>
                <w:szCs w:val="28"/>
              </w:rPr>
              <w:t>‘</w:t>
            </w:r>
            <w:proofErr w:type="gramEnd"/>
            <w:r w:rsidR="00D25968">
              <w:rPr>
                <w:rFonts w:ascii="Arial Black" w:eastAsiaTheme="majorEastAsia" w:hAnsi="Arial Black" w:cstheme="majorBidi"/>
                <w:b/>
                <w:bCs/>
                <w:color w:val="8A8E36"/>
                <w:sz w:val="28"/>
                <w:szCs w:val="28"/>
              </w:rPr>
              <w:t>Food Pharmacies’ in Clinics:  When the Diagnosis is Chronic Hunger</w:t>
            </w:r>
            <w:r>
              <w:rPr>
                <w:rFonts w:ascii="Arial Black" w:eastAsiaTheme="majorEastAsia" w:hAnsi="Arial Black" w:cstheme="majorBidi"/>
                <w:b/>
                <w:bCs/>
                <w:color w:val="8A8E36"/>
                <w:sz w:val="28"/>
                <w:szCs w:val="28"/>
              </w:rPr>
              <w:t xml:space="preserve"> </w:t>
            </w:r>
          </w:p>
          <w:p w:rsidR="00D25968" w:rsidRPr="00A61BE8" w:rsidRDefault="00D25968" w:rsidP="00A61BE8">
            <w:pPr>
              <w:rPr>
                <w:rFonts w:ascii="Arial Black" w:eastAsiaTheme="majorEastAsia" w:hAnsi="Arial Black" w:cstheme="majorBidi"/>
                <w:b/>
                <w:bCs/>
                <w:color w:val="auto"/>
                <w:sz w:val="28"/>
                <w:szCs w:val="28"/>
              </w:rPr>
            </w:pPr>
            <w:r w:rsidRPr="00A61BE8">
              <w:rPr>
                <w:rFonts w:ascii="Arial" w:hAnsi="Arial" w:cs="Arial"/>
                <w:color w:val="auto"/>
                <w:sz w:val="22"/>
                <w:szCs w:val="22"/>
              </w:rPr>
              <w:t>It's hard to manage chronic conditions without a steady source of healthy food. That's why health care providers are setting up food pantries — right inside hospitals and clinics.</w:t>
            </w:r>
            <w:r w:rsidRPr="00A61BE8">
              <w:rPr>
                <w:color w:val="auto"/>
              </w:rPr>
              <w:t xml:space="preserve"> </w:t>
            </w:r>
          </w:p>
          <w:p w:rsidR="0028742A" w:rsidRDefault="0028742A" w:rsidP="0028742A">
            <w:pPr>
              <w:pStyle w:val="NormalWeb"/>
              <w:shd w:val="clear" w:color="auto" w:fill="FEFEFE"/>
              <w:rPr>
                <w:rFonts w:ascii="Arial" w:hAnsi="Arial" w:cs="Arial"/>
                <w:sz w:val="22"/>
                <w:szCs w:val="22"/>
              </w:rPr>
            </w:pPr>
            <w:r>
              <w:rPr>
                <w:rFonts w:ascii="Arial" w:hAnsi="Arial" w:cs="Arial"/>
                <w:sz w:val="22"/>
                <w:szCs w:val="22"/>
              </w:rPr>
              <w:t xml:space="preserve">Click </w:t>
            </w:r>
            <w:hyperlink r:id="rId6" w:history="1">
              <w:r w:rsidR="00D25968" w:rsidRPr="00D25968">
                <w:rPr>
                  <w:rStyle w:val="Hyperlink"/>
                  <w:rFonts w:ascii="Arial" w:hAnsi="Arial" w:cs="Arial"/>
                  <w:sz w:val="22"/>
                  <w:szCs w:val="22"/>
                </w:rPr>
                <w:t>here</w:t>
              </w:r>
            </w:hyperlink>
            <w:r w:rsidR="00D25968">
              <w:rPr>
                <w:rFonts w:ascii="Arial" w:hAnsi="Arial" w:cs="Arial"/>
                <w:sz w:val="22"/>
                <w:szCs w:val="22"/>
              </w:rPr>
              <w:t xml:space="preserve"> to read the article</w:t>
            </w:r>
            <w:r>
              <w:rPr>
                <w:rFonts w:ascii="Arial" w:hAnsi="Arial" w:cs="Arial"/>
                <w:sz w:val="22"/>
                <w:szCs w:val="22"/>
              </w:rPr>
              <w:t>.</w:t>
            </w:r>
          </w:p>
          <w:p w:rsidR="00B35E05" w:rsidRDefault="00B35E05" w:rsidP="00B35E0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 xml:space="preserve">New </w:t>
            </w:r>
            <w:r w:rsidR="0050074E">
              <w:rPr>
                <w:rFonts w:ascii="Arial Black" w:eastAsiaTheme="majorEastAsia" w:hAnsi="Arial Black" w:cstheme="majorBidi"/>
                <w:b/>
                <w:bCs/>
                <w:color w:val="8A8E36"/>
                <w:sz w:val="28"/>
                <w:szCs w:val="28"/>
              </w:rPr>
              <w:t>Opportunity</w:t>
            </w:r>
            <w:r w:rsidR="00DA5F4E">
              <w:rPr>
                <w:rFonts w:ascii="Arial Black" w:eastAsiaTheme="majorEastAsia" w:hAnsi="Arial Black" w:cstheme="majorBidi"/>
                <w:b/>
                <w:bCs/>
                <w:color w:val="8A8E36"/>
                <w:sz w:val="28"/>
                <w:szCs w:val="28"/>
              </w:rPr>
              <w:t xml:space="preserve">:  </w:t>
            </w:r>
            <w:r w:rsidR="0050074E">
              <w:rPr>
                <w:rFonts w:ascii="Arial Black" w:eastAsiaTheme="majorEastAsia" w:hAnsi="Arial Black" w:cstheme="majorBidi"/>
                <w:b/>
                <w:bCs/>
                <w:color w:val="8A8E36"/>
                <w:sz w:val="28"/>
                <w:szCs w:val="28"/>
              </w:rPr>
              <w:t xml:space="preserve">SNAP-Ed Toolkit Call for Interventions </w:t>
            </w:r>
            <w:r>
              <w:rPr>
                <w:rFonts w:ascii="Arial Black" w:eastAsiaTheme="majorEastAsia" w:hAnsi="Arial Black" w:cstheme="majorBidi"/>
                <w:b/>
                <w:bCs/>
                <w:color w:val="8A8E36"/>
                <w:sz w:val="28"/>
                <w:szCs w:val="28"/>
              </w:rPr>
              <w:t xml:space="preserve">  </w:t>
            </w:r>
          </w:p>
          <w:p w:rsidR="0050074E" w:rsidRPr="0050074E" w:rsidRDefault="0050074E" w:rsidP="0050074E">
            <w:pPr>
              <w:rPr>
                <w:rFonts w:ascii="Arial" w:hAnsi="Arial" w:cs="Arial"/>
                <w:color w:val="auto"/>
                <w:sz w:val="22"/>
                <w:szCs w:val="22"/>
              </w:rPr>
            </w:pPr>
            <w:r w:rsidRPr="0050074E">
              <w:rPr>
                <w:rFonts w:ascii="Arial" w:hAnsi="Arial" w:cs="Arial"/>
                <w:color w:val="auto"/>
                <w:sz w:val="22"/>
                <w:szCs w:val="22"/>
              </w:rPr>
              <w:t>The SNAP-Ed Toolkit helps SNAP-Ed Implementing Agencies across the country find evidence-based interventions and explore the SNAP-Ed Evaluation Framework in order to strengthen SNAP-Ed’s impact on the goal to help SNAP-eligible households make healthy eating and physical activity choices on a limited budget.</w:t>
            </w:r>
          </w:p>
          <w:p w:rsidR="0050074E" w:rsidRPr="0050074E" w:rsidRDefault="0050074E" w:rsidP="0050074E">
            <w:pPr>
              <w:rPr>
                <w:rFonts w:ascii="Arial" w:hAnsi="Arial" w:cs="Arial"/>
                <w:sz w:val="22"/>
                <w:szCs w:val="22"/>
              </w:rPr>
            </w:pPr>
          </w:p>
          <w:p w:rsidR="0050074E" w:rsidRPr="0050074E" w:rsidRDefault="00C104BC" w:rsidP="0050074E">
            <w:pPr>
              <w:rPr>
                <w:rFonts w:ascii="Arial" w:hAnsi="Arial" w:cs="Arial"/>
                <w:color w:val="auto"/>
                <w:sz w:val="22"/>
                <w:szCs w:val="22"/>
              </w:rPr>
            </w:pPr>
            <w:hyperlink r:id="rId7">
              <w:r w:rsidR="0050074E" w:rsidRPr="0050074E">
                <w:rPr>
                  <w:rFonts w:ascii="Arial" w:hAnsi="Arial" w:cs="Arial"/>
                  <w:color w:val="1155CC"/>
                  <w:sz w:val="22"/>
                  <w:szCs w:val="22"/>
                  <w:u w:val="single"/>
                </w:rPr>
                <w:t>Interventions</w:t>
              </w:r>
            </w:hyperlink>
            <w:r w:rsidR="0050074E" w:rsidRPr="0050074E">
              <w:rPr>
                <w:rFonts w:ascii="Arial" w:hAnsi="Arial" w:cs="Arial"/>
                <w:sz w:val="22"/>
                <w:szCs w:val="22"/>
              </w:rPr>
              <w:t xml:space="preserve"> </w:t>
            </w:r>
            <w:r w:rsidR="0050074E" w:rsidRPr="0050074E">
              <w:rPr>
                <w:rFonts w:ascii="Arial" w:hAnsi="Arial" w:cs="Arial"/>
                <w:color w:val="auto"/>
                <w:sz w:val="22"/>
                <w:szCs w:val="22"/>
              </w:rPr>
              <w:t xml:space="preserve">included on the SNAP-Ed Toolkit must go through a peer-review process to examine and assess the intervention’s reach, effectiveness, adoption, implementation, and maintenance. </w:t>
            </w:r>
          </w:p>
          <w:p w:rsidR="0050074E" w:rsidRPr="0050074E" w:rsidRDefault="0050074E" w:rsidP="0050074E">
            <w:pPr>
              <w:ind w:left="720"/>
              <w:rPr>
                <w:rFonts w:ascii="Arial" w:hAnsi="Arial" w:cs="Arial"/>
                <w:sz w:val="22"/>
                <w:szCs w:val="22"/>
              </w:rPr>
            </w:pPr>
          </w:p>
          <w:p w:rsidR="0050074E" w:rsidRDefault="0050074E" w:rsidP="0050074E">
            <w:pPr>
              <w:rPr>
                <w:rFonts w:ascii="Arial" w:hAnsi="Arial" w:cs="Arial"/>
                <w:color w:val="auto"/>
                <w:sz w:val="22"/>
                <w:szCs w:val="22"/>
              </w:rPr>
            </w:pPr>
            <w:r w:rsidRPr="0050074E">
              <w:rPr>
                <w:rFonts w:ascii="Arial" w:hAnsi="Arial" w:cs="Arial"/>
                <w:b/>
                <w:color w:val="auto"/>
                <w:sz w:val="22"/>
                <w:szCs w:val="22"/>
              </w:rPr>
              <w:t>The Opportunity</w:t>
            </w:r>
            <w:r w:rsidRPr="0050074E">
              <w:rPr>
                <w:rFonts w:ascii="Arial" w:hAnsi="Arial" w:cs="Arial"/>
                <w:color w:val="auto"/>
                <w:sz w:val="22"/>
                <w:szCs w:val="22"/>
              </w:rPr>
              <w:t xml:space="preserve">: SNAP-Ed implementers, interventionists, researchers, and practitioners are invited to submit interventions not currently included on the SNAP-Ed Toolkit for review and potential inclusion. </w:t>
            </w:r>
          </w:p>
          <w:p w:rsidR="0050074E" w:rsidRDefault="0050074E" w:rsidP="0050074E">
            <w:pPr>
              <w:rPr>
                <w:rFonts w:ascii="Arial" w:hAnsi="Arial" w:cs="Arial"/>
                <w:color w:val="auto"/>
                <w:sz w:val="22"/>
                <w:szCs w:val="22"/>
              </w:rPr>
            </w:pPr>
          </w:p>
          <w:p w:rsidR="0050074E" w:rsidRDefault="0050074E" w:rsidP="0050074E">
            <w:pPr>
              <w:autoSpaceDE w:val="0"/>
              <w:autoSpaceDN w:val="0"/>
              <w:rPr>
                <w:rFonts w:ascii="Arial" w:hAnsi="Arial" w:cs="Arial"/>
                <w:color w:val="auto"/>
                <w:sz w:val="22"/>
                <w:szCs w:val="22"/>
                <w:lang w:val="en"/>
              </w:rPr>
            </w:pPr>
            <w:r>
              <w:rPr>
                <w:rFonts w:ascii="Arial" w:hAnsi="Arial" w:cs="Arial"/>
                <w:color w:val="auto"/>
                <w:sz w:val="22"/>
                <w:szCs w:val="22"/>
                <w:lang w:val="en"/>
              </w:rPr>
              <w:t>The online application open</w:t>
            </w:r>
            <w:r w:rsidR="008E4515">
              <w:rPr>
                <w:rFonts w:ascii="Arial" w:hAnsi="Arial" w:cs="Arial"/>
                <w:color w:val="auto"/>
                <w:sz w:val="22"/>
                <w:szCs w:val="22"/>
                <w:lang w:val="en"/>
              </w:rPr>
              <w:t>ed on</w:t>
            </w:r>
            <w:r>
              <w:rPr>
                <w:rFonts w:ascii="Arial" w:hAnsi="Arial" w:cs="Arial"/>
                <w:color w:val="auto"/>
                <w:sz w:val="22"/>
                <w:szCs w:val="22"/>
                <w:lang w:val="en"/>
              </w:rPr>
              <w:t xml:space="preserve"> </w:t>
            </w:r>
            <w:r w:rsidRPr="0050074E">
              <w:rPr>
                <w:rFonts w:ascii="Arial" w:hAnsi="Arial" w:cs="Arial"/>
                <w:b/>
                <w:color w:val="auto"/>
                <w:sz w:val="22"/>
                <w:szCs w:val="22"/>
                <w:lang w:val="en"/>
              </w:rPr>
              <w:t xml:space="preserve">Monday, December </w:t>
            </w:r>
            <w:r>
              <w:rPr>
                <w:rFonts w:ascii="Arial" w:hAnsi="Arial" w:cs="Arial"/>
                <w:b/>
                <w:color w:val="auto"/>
                <w:sz w:val="22"/>
                <w:szCs w:val="22"/>
                <w:lang w:val="en"/>
              </w:rPr>
              <w:t>2</w:t>
            </w:r>
            <w:r w:rsidRPr="0050074E">
              <w:rPr>
                <w:rFonts w:ascii="Arial" w:hAnsi="Arial" w:cs="Arial"/>
                <w:b/>
                <w:color w:val="auto"/>
                <w:sz w:val="22"/>
                <w:szCs w:val="22"/>
                <w:lang w:val="en"/>
              </w:rPr>
              <w:t>, 2019</w:t>
            </w:r>
            <w:r>
              <w:rPr>
                <w:rFonts w:ascii="Arial" w:hAnsi="Arial" w:cs="Arial"/>
                <w:color w:val="auto"/>
                <w:sz w:val="22"/>
                <w:szCs w:val="22"/>
                <w:lang w:val="en"/>
              </w:rPr>
              <w:t xml:space="preserve">.  The application deadline is </w:t>
            </w:r>
            <w:r w:rsidRPr="0050074E">
              <w:rPr>
                <w:rFonts w:ascii="Arial" w:hAnsi="Arial" w:cs="Arial"/>
                <w:b/>
                <w:color w:val="auto"/>
                <w:sz w:val="22"/>
                <w:szCs w:val="22"/>
                <w:lang w:val="en"/>
              </w:rPr>
              <w:t xml:space="preserve">Friday, </w:t>
            </w:r>
            <w:r>
              <w:rPr>
                <w:rFonts w:ascii="Arial" w:hAnsi="Arial" w:cs="Arial"/>
                <w:b/>
                <w:color w:val="auto"/>
                <w:sz w:val="22"/>
                <w:szCs w:val="22"/>
                <w:lang w:val="en"/>
              </w:rPr>
              <w:t>February 28</w:t>
            </w:r>
            <w:r w:rsidRPr="0050074E">
              <w:rPr>
                <w:rFonts w:ascii="Arial" w:hAnsi="Arial" w:cs="Arial"/>
                <w:b/>
                <w:color w:val="auto"/>
                <w:sz w:val="22"/>
                <w:szCs w:val="22"/>
                <w:lang w:val="en"/>
              </w:rPr>
              <w:t>, 2020</w:t>
            </w:r>
            <w:r w:rsidR="008E4515">
              <w:rPr>
                <w:rFonts w:ascii="Arial" w:hAnsi="Arial" w:cs="Arial"/>
                <w:b/>
                <w:color w:val="auto"/>
                <w:sz w:val="22"/>
                <w:szCs w:val="22"/>
                <w:lang w:val="en"/>
              </w:rPr>
              <w:t xml:space="preserve"> at 5 pm PST</w:t>
            </w:r>
            <w:r>
              <w:rPr>
                <w:rFonts w:ascii="Arial" w:hAnsi="Arial" w:cs="Arial"/>
                <w:color w:val="auto"/>
                <w:sz w:val="22"/>
                <w:szCs w:val="22"/>
                <w:lang w:val="en"/>
              </w:rPr>
              <w:t xml:space="preserve">.  </w:t>
            </w:r>
            <w:r w:rsidR="008E4515">
              <w:rPr>
                <w:rFonts w:ascii="Arial" w:hAnsi="Arial" w:cs="Arial"/>
                <w:color w:val="auto"/>
                <w:sz w:val="22"/>
                <w:szCs w:val="22"/>
                <w:lang w:val="en"/>
              </w:rPr>
              <w:t xml:space="preserve">Questions?  Please email </w:t>
            </w:r>
            <w:hyperlink r:id="rId8" w:history="1">
              <w:r w:rsidR="008E4515" w:rsidRPr="008E4515">
                <w:rPr>
                  <w:rStyle w:val="Hyperlink"/>
                  <w:rFonts w:ascii="Arial" w:hAnsi="Arial" w:cs="Arial"/>
                  <w:sz w:val="22"/>
                  <w:szCs w:val="22"/>
                </w:rPr>
                <w:t>snapedtoolkit@unc.edu</w:t>
              </w:r>
            </w:hyperlink>
            <w:r w:rsidR="008E4515" w:rsidRPr="008E4515">
              <w:rPr>
                <w:rFonts w:ascii="Arial" w:hAnsi="Arial" w:cs="Arial"/>
                <w:color w:val="4A4B4C"/>
                <w:sz w:val="22"/>
                <w:szCs w:val="22"/>
              </w:rPr>
              <w:t>.</w:t>
            </w:r>
          </w:p>
          <w:p w:rsidR="008E4515" w:rsidRDefault="008E4515" w:rsidP="0050074E">
            <w:pPr>
              <w:autoSpaceDE w:val="0"/>
              <w:autoSpaceDN w:val="0"/>
              <w:rPr>
                <w:rFonts w:ascii="Arial" w:hAnsi="Arial" w:cs="Arial"/>
                <w:color w:val="auto"/>
                <w:sz w:val="22"/>
                <w:szCs w:val="22"/>
                <w:lang w:val="en"/>
              </w:rPr>
            </w:pPr>
          </w:p>
          <w:p w:rsidR="008E4515" w:rsidRPr="003D7EBE" w:rsidRDefault="008E4515" w:rsidP="0050074E">
            <w:pPr>
              <w:autoSpaceDE w:val="0"/>
              <w:autoSpaceDN w:val="0"/>
              <w:rPr>
                <w:rFonts w:ascii="Arial" w:hAnsi="Arial" w:cs="Arial"/>
                <w:color w:val="auto"/>
                <w:sz w:val="22"/>
                <w:szCs w:val="22"/>
              </w:rPr>
            </w:pPr>
            <w:r>
              <w:rPr>
                <w:rFonts w:ascii="Arial" w:hAnsi="Arial" w:cs="Arial"/>
                <w:color w:val="auto"/>
                <w:sz w:val="22"/>
                <w:szCs w:val="22"/>
                <w:lang w:val="en"/>
              </w:rPr>
              <w:t xml:space="preserve">Click </w:t>
            </w:r>
            <w:hyperlink r:id="rId9" w:history="1">
              <w:r w:rsidRPr="008E4515">
                <w:rPr>
                  <w:rStyle w:val="Hyperlink"/>
                  <w:rFonts w:ascii="Arial" w:hAnsi="Arial" w:cs="Arial"/>
                  <w:sz w:val="22"/>
                  <w:szCs w:val="22"/>
                  <w:lang w:val="en"/>
                </w:rPr>
                <w:t>h</w:t>
              </w:r>
              <w:r w:rsidRPr="008E4515">
                <w:rPr>
                  <w:rStyle w:val="Hyperlink"/>
                  <w:rFonts w:ascii="Arial" w:hAnsi="Arial" w:cs="Arial"/>
                  <w:sz w:val="22"/>
                  <w:szCs w:val="22"/>
                  <w:lang w:val="en"/>
                </w:rPr>
                <w:t>e</w:t>
              </w:r>
              <w:r w:rsidRPr="008E4515">
                <w:rPr>
                  <w:rStyle w:val="Hyperlink"/>
                  <w:rFonts w:ascii="Arial" w:hAnsi="Arial" w:cs="Arial"/>
                  <w:sz w:val="22"/>
                  <w:szCs w:val="22"/>
                  <w:lang w:val="en"/>
                </w:rPr>
                <w:t>re</w:t>
              </w:r>
            </w:hyperlink>
            <w:r>
              <w:rPr>
                <w:rFonts w:ascii="Arial" w:hAnsi="Arial" w:cs="Arial"/>
                <w:color w:val="auto"/>
                <w:sz w:val="22"/>
                <w:szCs w:val="22"/>
                <w:lang w:val="en"/>
              </w:rPr>
              <w:t xml:space="preserve"> for more information.</w:t>
            </w:r>
          </w:p>
          <w:p w:rsidR="00924759" w:rsidRDefault="00924759" w:rsidP="00BC23E6">
            <w:pPr>
              <w:rPr>
                <w:rFonts w:ascii="Arial Black" w:eastAsiaTheme="majorEastAsia" w:hAnsi="Arial Black" w:cstheme="majorBidi"/>
                <w:b/>
                <w:bCs/>
                <w:color w:val="8A8E36"/>
                <w:sz w:val="22"/>
                <w:szCs w:val="22"/>
              </w:rPr>
            </w:pPr>
          </w:p>
          <w:p w:rsidR="00C468BC" w:rsidRDefault="00C104BC" w:rsidP="00C468BC">
            <w:pPr>
              <w:pStyle w:val="BacktoTop"/>
            </w:pPr>
            <w:hyperlink w:anchor="_top" w:history="1">
              <w:r w:rsidR="00C468BC">
                <w:rPr>
                  <w:rStyle w:val="Hyperlink"/>
                  <w:rFonts w:eastAsiaTheme="majorEastAsia"/>
                </w:rPr>
                <w:t xml:space="preserve">Back to Top of </w:t>
              </w:r>
              <w:r w:rsidR="00C468BC">
                <w:rPr>
                  <w:rStyle w:val="Hyperlink"/>
                  <w:rFonts w:eastAsiaTheme="majorEastAsia" w:cs="Arial"/>
                </w:rPr>
                <w:t>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9644F2" w:rsidRDefault="0047003A" w:rsidP="009079E4">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 xml:space="preserve">New </w:t>
            </w:r>
            <w:r w:rsidR="003D7EBE">
              <w:rPr>
                <w:rFonts w:ascii="Arial Black" w:eastAsiaTheme="majorEastAsia" w:hAnsi="Arial Black" w:cstheme="majorBidi"/>
                <w:b/>
                <w:bCs/>
                <w:color w:val="8A8E36"/>
                <w:sz w:val="28"/>
                <w:szCs w:val="28"/>
              </w:rPr>
              <w:t>Funding Opportunity</w:t>
            </w:r>
            <w:r w:rsidR="009079E4">
              <w:rPr>
                <w:rFonts w:ascii="Arial Black" w:eastAsiaTheme="majorEastAsia" w:hAnsi="Arial Black" w:cstheme="majorBidi"/>
                <w:b/>
                <w:bCs/>
                <w:color w:val="8A8E36"/>
                <w:sz w:val="28"/>
                <w:szCs w:val="28"/>
              </w:rPr>
              <w:t xml:space="preserve">:  </w:t>
            </w:r>
            <w:proofErr w:type="spellStart"/>
            <w:r w:rsidR="003D7EBE">
              <w:rPr>
                <w:rFonts w:ascii="Arial Black" w:eastAsiaTheme="majorEastAsia" w:hAnsi="Arial Black" w:cstheme="majorBidi"/>
                <w:b/>
                <w:bCs/>
                <w:color w:val="8A8E36"/>
                <w:sz w:val="28"/>
                <w:szCs w:val="28"/>
              </w:rPr>
              <w:t>PeopleForBikes</w:t>
            </w:r>
            <w:proofErr w:type="spellEnd"/>
            <w:r w:rsidR="003D7EBE">
              <w:rPr>
                <w:rFonts w:ascii="Arial Black" w:eastAsiaTheme="majorEastAsia" w:hAnsi="Arial Black" w:cstheme="majorBidi"/>
                <w:b/>
                <w:bCs/>
                <w:color w:val="8A8E36"/>
                <w:sz w:val="28"/>
                <w:szCs w:val="28"/>
              </w:rPr>
              <w:t xml:space="preserve"> 2020 Community Grant Program</w:t>
            </w:r>
          </w:p>
          <w:p w:rsidR="003D7EBE" w:rsidRPr="003D7EBE" w:rsidRDefault="00C104BC" w:rsidP="003D7EBE">
            <w:pPr>
              <w:autoSpaceDE w:val="0"/>
              <w:autoSpaceDN w:val="0"/>
              <w:rPr>
                <w:rFonts w:ascii="Arial" w:hAnsi="Arial" w:cs="Arial"/>
                <w:color w:val="auto"/>
                <w:sz w:val="22"/>
                <w:szCs w:val="22"/>
              </w:rPr>
            </w:pPr>
            <w:hyperlink r:id="rId10" w:history="1">
              <w:proofErr w:type="spellStart"/>
              <w:r w:rsidR="003D7EBE" w:rsidRPr="003D7EBE">
                <w:rPr>
                  <w:rStyle w:val="Hyperlink"/>
                  <w:rFonts w:ascii="Arial" w:hAnsi="Arial" w:cs="Arial"/>
                  <w:sz w:val="22"/>
                  <w:szCs w:val="22"/>
                </w:rPr>
                <w:t>PeopleForBikes</w:t>
              </w:r>
              <w:proofErr w:type="spellEnd"/>
            </w:hyperlink>
            <w:r w:rsidR="003D7EBE" w:rsidRPr="003D7EBE">
              <w:rPr>
                <w:rFonts w:ascii="Arial" w:hAnsi="Arial" w:cs="Arial"/>
                <w:sz w:val="22"/>
                <w:szCs w:val="22"/>
              </w:rPr>
              <w:t xml:space="preserve"> </w:t>
            </w:r>
            <w:r w:rsidR="003D7EBE" w:rsidRPr="003D7EBE">
              <w:rPr>
                <w:rFonts w:ascii="Arial" w:hAnsi="Arial" w:cs="Arial"/>
                <w:color w:val="auto"/>
                <w:sz w:val="22"/>
                <w:szCs w:val="22"/>
              </w:rPr>
              <w:t>is a national movement to make riding better for everyone. By collaborating with millions of individual riders, businesses, community leaders, and elected officials, the organization is uniting people to create a powerful, united voice for cycling and its benefits.</w:t>
            </w:r>
          </w:p>
          <w:p w:rsidR="003D7EBE" w:rsidRPr="003D7EBE" w:rsidRDefault="003D7EBE" w:rsidP="003D7EBE">
            <w:pPr>
              <w:autoSpaceDE w:val="0"/>
              <w:autoSpaceDN w:val="0"/>
              <w:rPr>
                <w:rFonts w:ascii="Arial" w:hAnsi="Arial" w:cs="Arial"/>
                <w:sz w:val="22"/>
                <w:szCs w:val="22"/>
              </w:rPr>
            </w:pPr>
          </w:p>
          <w:p w:rsidR="003D7EBE" w:rsidRPr="003D7EBE" w:rsidRDefault="003D7EBE" w:rsidP="003D7EBE">
            <w:pPr>
              <w:autoSpaceDE w:val="0"/>
              <w:autoSpaceDN w:val="0"/>
              <w:rPr>
                <w:rFonts w:ascii="Arial" w:hAnsi="Arial" w:cs="Arial"/>
                <w:color w:val="auto"/>
                <w:sz w:val="22"/>
                <w:szCs w:val="22"/>
              </w:rPr>
            </w:pPr>
            <w:r w:rsidRPr="003D7EBE">
              <w:rPr>
                <w:rFonts w:ascii="Arial" w:hAnsi="Arial" w:cs="Arial"/>
                <w:color w:val="auto"/>
                <w:sz w:val="22"/>
                <w:szCs w:val="22"/>
                <w:lang w:val="en"/>
              </w:rPr>
              <w:t xml:space="preserve">The </w:t>
            </w:r>
            <w:proofErr w:type="spellStart"/>
            <w:r w:rsidRPr="003D7EBE">
              <w:rPr>
                <w:rFonts w:ascii="Arial" w:hAnsi="Arial" w:cs="Arial"/>
                <w:color w:val="auto"/>
                <w:sz w:val="22"/>
                <w:szCs w:val="22"/>
                <w:lang w:val="en"/>
              </w:rPr>
              <w:t>PeopleForBikes</w:t>
            </w:r>
            <w:proofErr w:type="spellEnd"/>
            <w:r w:rsidRPr="003D7EBE">
              <w:rPr>
                <w:rFonts w:ascii="Arial" w:hAnsi="Arial" w:cs="Arial"/>
                <w:color w:val="auto"/>
                <w:sz w:val="22"/>
                <w:szCs w:val="22"/>
                <w:lang w:val="en"/>
              </w:rPr>
              <w:t xml:space="preserve"> Community Grant Program provides funding for important and influential projects that leverage federal funding and build momentum for bicycling in communities across the U.S. These projects include bike paths and rail trails, as well as mountain bike trails, bike parks, BMX facilities, and large-scale bicycle advocacy initiatives.</w:t>
            </w:r>
          </w:p>
          <w:p w:rsidR="003D7EBE" w:rsidRPr="003D7EBE" w:rsidRDefault="003D7EBE" w:rsidP="003D7EBE">
            <w:pPr>
              <w:autoSpaceDE w:val="0"/>
              <w:autoSpaceDN w:val="0"/>
              <w:rPr>
                <w:rFonts w:ascii="Arial" w:hAnsi="Arial" w:cs="Arial"/>
                <w:sz w:val="22"/>
                <w:szCs w:val="22"/>
              </w:rPr>
            </w:pPr>
          </w:p>
          <w:p w:rsidR="003D7EBE" w:rsidRDefault="003D7EBE" w:rsidP="003D7EBE">
            <w:pPr>
              <w:autoSpaceDE w:val="0"/>
              <w:autoSpaceDN w:val="0"/>
              <w:rPr>
                <w:rFonts w:ascii="Arial" w:hAnsi="Arial" w:cs="Arial"/>
                <w:color w:val="auto"/>
                <w:sz w:val="22"/>
                <w:szCs w:val="22"/>
                <w:lang w:val="en"/>
              </w:rPr>
            </w:pPr>
            <w:proofErr w:type="spellStart"/>
            <w:r w:rsidRPr="003D7EBE">
              <w:rPr>
                <w:rFonts w:ascii="Arial" w:hAnsi="Arial" w:cs="Arial"/>
                <w:color w:val="auto"/>
                <w:sz w:val="22"/>
                <w:szCs w:val="22"/>
                <w:lang w:val="en"/>
              </w:rPr>
              <w:t>PeopleForBikes</w:t>
            </w:r>
            <w:proofErr w:type="spellEnd"/>
            <w:r w:rsidRPr="003D7EBE">
              <w:rPr>
                <w:rFonts w:ascii="Arial" w:hAnsi="Arial" w:cs="Arial"/>
                <w:color w:val="auto"/>
                <w:sz w:val="22"/>
                <w:szCs w:val="22"/>
                <w:lang w:val="en"/>
              </w:rPr>
              <w:t xml:space="preserve"> accepts grant applications from non-profit organizations with a focus on bicycling, active transportation, or community development, from city or county agencies or departments, and from state or federal agencies working locally. </w:t>
            </w:r>
            <w:proofErr w:type="spellStart"/>
            <w:r w:rsidRPr="003D7EBE">
              <w:rPr>
                <w:rFonts w:ascii="Arial" w:hAnsi="Arial" w:cs="Arial"/>
                <w:color w:val="auto"/>
                <w:sz w:val="22"/>
                <w:szCs w:val="22"/>
                <w:lang w:val="en"/>
              </w:rPr>
              <w:t>PeopleForBikes</w:t>
            </w:r>
            <w:proofErr w:type="spellEnd"/>
            <w:r w:rsidRPr="003D7EBE">
              <w:rPr>
                <w:rFonts w:ascii="Arial" w:hAnsi="Arial" w:cs="Arial"/>
                <w:color w:val="auto"/>
                <w:sz w:val="22"/>
                <w:szCs w:val="22"/>
                <w:lang w:val="en"/>
              </w:rPr>
              <w:t xml:space="preserve"> only funds projects in the United States.</w:t>
            </w:r>
          </w:p>
          <w:p w:rsidR="0050074E" w:rsidRDefault="0050074E" w:rsidP="003D7EBE">
            <w:pPr>
              <w:autoSpaceDE w:val="0"/>
              <w:autoSpaceDN w:val="0"/>
              <w:rPr>
                <w:rFonts w:ascii="Arial" w:hAnsi="Arial" w:cs="Arial"/>
                <w:color w:val="auto"/>
                <w:sz w:val="22"/>
                <w:szCs w:val="22"/>
                <w:lang w:val="en"/>
              </w:rPr>
            </w:pPr>
          </w:p>
          <w:p w:rsidR="0050074E" w:rsidRPr="003D7EBE" w:rsidRDefault="0050074E" w:rsidP="003D7EBE">
            <w:pPr>
              <w:autoSpaceDE w:val="0"/>
              <w:autoSpaceDN w:val="0"/>
              <w:rPr>
                <w:rFonts w:ascii="Arial" w:hAnsi="Arial" w:cs="Arial"/>
                <w:color w:val="auto"/>
                <w:sz w:val="22"/>
                <w:szCs w:val="22"/>
              </w:rPr>
            </w:pPr>
            <w:r>
              <w:rPr>
                <w:rFonts w:ascii="Arial" w:hAnsi="Arial" w:cs="Arial"/>
                <w:color w:val="auto"/>
                <w:sz w:val="22"/>
                <w:szCs w:val="22"/>
                <w:lang w:val="en"/>
              </w:rPr>
              <w:t xml:space="preserve">The online application opens </w:t>
            </w:r>
            <w:r w:rsidRPr="0050074E">
              <w:rPr>
                <w:rFonts w:ascii="Arial" w:hAnsi="Arial" w:cs="Arial"/>
                <w:b/>
                <w:color w:val="auto"/>
                <w:sz w:val="22"/>
                <w:szCs w:val="22"/>
                <w:lang w:val="en"/>
              </w:rPr>
              <w:t>Monday, December 9, 2019</w:t>
            </w:r>
            <w:r>
              <w:rPr>
                <w:rFonts w:ascii="Arial" w:hAnsi="Arial" w:cs="Arial"/>
                <w:color w:val="auto"/>
                <w:sz w:val="22"/>
                <w:szCs w:val="22"/>
                <w:lang w:val="en"/>
              </w:rPr>
              <w:t xml:space="preserve">.  The application deadline is </w:t>
            </w:r>
            <w:r w:rsidRPr="0050074E">
              <w:rPr>
                <w:rFonts w:ascii="Arial" w:hAnsi="Arial" w:cs="Arial"/>
                <w:b/>
                <w:color w:val="auto"/>
                <w:sz w:val="22"/>
                <w:szCs w:val="22"/>
                <w:lang w:val="en"/>
              </w:rPr>
              <w:t>Friday, April 3, 2020</w:t>
            </w:r>
            <w:r>
              <w:rPr>
                <w:rFonts w:ascii="Arial" w:hAnsi="Arial" w:cs="Arial"/>
                <w:color w:val="auto"/>
                <w:sz w:val="22"/>
                <w:szCs w:val="22"/>
                <w:lang w:val="en"/>
              </w:rPr>
              <w:t xml:space="preserve">.  </w:t>
            </w:r>
          </w:p>
          <w:p w:rsidR="003D7EBE" w:rsidRPr="003D7EBE" w:rsidRDefault="003D7EBE" w:rsidP="003D7EBE">
            <w:pPr>
              <w:autoSpaceDE w:val="0"/>
              <w:autoSpaceDN w:val="0"/>
              <w:rPr>
                <w:rFonts w:ascii="Arial" w:hAnsi="Arial" w:cs="Arial"/>
                <w:sz w:val="22"/>
                <w:szCs w:val="22"/>
              </w:rPr>
            </w:pPr>
          </w:p>
          <w:p w:rsidR="003D7EBE" w:rsidRPr="003D7EBE" w:rsidRDefault="003D7EBE" w:rsidP="003D7EBE">
            <w:pPr>
              <w:autoSpaceDE w:val="0"/>
              <w:autoSpaceDN w:val="0"/>
              <w:rPr>
                <w:rFonts w:ascii="Arial" w:hAnsi="Arial" w:cs="Arial"/>
                <w:sz w:val="22"/>
                <w:szCs w:val="22"/>
              </w:rPr>
            </w:pPr>
            <w:r w:rsidRPr="003D7EBE">
              <w:rPr>
                <w:rFonts w:ascii="Arial" w:hAnsi="Arial" w:cs="Arial"/>
                <w:color w:val="auto"/>
                <w:sz w:val="22"/>
                <w:szCs w:val="22"/>
                <w:lang w:val="en"/>
              </w:rPr>
              <w:t xml:space="preserve">Grant guidelines are posted at </w:t>
            </w:r>
            <w:hyperlink r:id="rId11" w:history="1">
              <w:r w:rsidRPr="003D7EBE">
                <w:rPr>
                  <w:rStyle w:val="Hyperlink"/>
                  <w:rFonts w:ascii="Arial" w:hAnsi="Arial" w:cs="Arial"/>
                  <w:sz w:val="22"/>
                  <w:szCs w:val="22"/>
                  <w:lang w:val="en"/>
                </w:rPr>
                <w:t>http://peopleforbikes.org/gr</w:t>
              </w:r>
              <w:r w:rsidRPr="003D7EBE">
                <w:rPr>
                  <w:rStyle w:val="Hyperlink"/>
                  <w:rFonts w:ascii="Arial" w:hAnsi="Arial" w:cs="Arial"/>
                  <w:sz w:val="22"/>
                  <w:szCs w:val="22"/>
                  <w:lang w:val="en"/>
                </w:rPr>
                <w:t>a</w:t>
              </w:r>
              <w:r w:rsidRPr="003D7EBE">
                <w:rPr>
                  <w:rStyle w:val="Hyperlink"/>
                  <w:rFonts w:ascii="Arial" w:hAnsi="Arial" w:cs="Arial"/>
                  <w:sz w:val="22"/>
                  <w:szCs w:val="22"/>
                  <w:lang w:val="en"/>
                </w:rPr>
                <w:t>nt-guidelines/</w:t>
              </w:r>
            </w:hyperlink>
            <w:r w:rsidRPr="003D7EBE">
              <w:rPr>
                <w:rFonts w:ascii="Arial" w:hAnsi="Arial" w:cs="Arial"/>
                <w:color w:val="auto"/>
                <w:sz w:val="22"/>
                <w:szCs w:val="22"/>
                <w:lang w:val="en"/>
              </w:rPr>
              <w:t xml:space="preserve">. </w:t>
            </w:r>
          </w:p>
          <w:p w:rsidR="003D7EBE" w:rsidRPr="003D7EBE" w:rsidRDefault="003D7EBE" w:rsidP="003D7EBE">
            <w:pPr>
              <w:autoSpaceDE w:val="0"/>
              <w:autoSpaceDN w:val="0"/>
              <w:rPr>
                <w:rFonts w:ascii="Arial" w:hAnsi="Arial" w:cs="Arial"/>
                <w:sz w:val="22"/>
                <w:szCs w:val="22"/>
              </w:rPr>
            </w:pPr>
          </w:p>
          <w:p w:rsidR="003D7EBE" w:rsidRPr="003D7EBE" w:rsidRDefault="003D7EBE" w:rsidP="003D7EBE">
            <w:pPr>
              <w:autoSpaceDE w:val="0"/>
              <w:autoSpaceDN w:val="0"/>
              <w:rPr>
                <w:rFonts w:ascii="Arial" w:hAnsi="Arial" w:cs="Arial"/>
                <w:sz w:val="22"/>
                <w:szCs w:val="22"/>
                <w:lang w:val="en"/>
              </w:rPr>
            </w:pPr>
            <w:r w:rsidRPr="003D7EBE">
              <w:rPr>
                <w:rFonts w:ascii="Arial" w:hAnsi="Arial" w:cs="Arial"/>
                <w:color w:val="auto"/>
                <w:sz w:val="22"/>
                <w:szCs w:val="22"/>
                <w:lang w:val="en"/>
              </w:rPr>
              <w:t xml:space="preserve">The on-line application process can be accessed at </w:t>
            </w:r>
            <w:hyperlink r:id="rId12" w:history="1">
              <w:r w:rsidRPr="003D7EBE">
                <w:rPr>
                  <w:rStyle w:val="Hyperlink"/>
                  <w:rFonts w:ascii="Arial" w:hAnsi="Arial" w:cs="Arial"/>
                  <w:sz w:val="22"/>
                  <w:szCs w:val="22"/>
                  <w:lang w:val="en"/>
                </w:rPr>
                <w:t>http://p</w:t>
              </w:r>
              <w:r w:rsidRPr="003D7EBE">
                <w:rPr>
                  <w:rStyle w:val="Hyperlink"/>
                  <w:rFonts w:ascii="Arial" w:hAnsi="Arial" w:cs="Arial"/>
                  <w:sz w:val="22"/>
                  <w:szCs w:val="22"/>
                  <w:lang w:val="en"/>
                </w:rPr>
                <w:t>e</w:t>
              </w:r>
              <w:r w:rsidRPr="003D7EBE">
                <w:rPr>
                  <w:rStyle w:val="Hyperlink"/>
                  <w:rFonts w:ascii="Arial" w:hAnsi="Arial" w:cs="Arial"/>
                  <w:sz w:val="22"/>
                  <w:szCs w:val="22"/>
                  <w:lang w:val="en"/>
                </w:rPr>
                <w:t>opleforbikes.org/apply-now/</w:t>
              </w:r>
            </w:hyperlink>
            <w:r w:rsidRPr="003D7EBE">
              <w:rPr>
                <w:rFonts w:ascii="Arial" w:hAnsi="Arial" w:cs="Arial"/>
                <w:color w:val="auto"/>
                <w:sz w:val="22"/>
                <w:szCs w:val="22"/>
                <w:lang w:val="en"/>
              </w:rPr>
              <w:t xml:space="preserve">. </w:t>
            </w:r>
          </w:p>
          <w:p w:rsidR="00EB767C" w:rsidRDefault="00EB767C" w:rsidP="00173727">
            <w:pPr>
              <w:rPr>
                <w:rFonts w:ascii="Arial" w:eastAsia="Times New Roman" w:hAnsi="Arial" w:cs="Arial"/>
                <w:color w:val="333333"/>
                <w:sz w:val="22"/>
                <w:szCs w:val="22"/>
              </w:rPr>
            </w:pPr>
          </w:p>
          <w:p w:rsidR="00400CEB" w:rsidRDefault="00400CEB" w:rsidP="00173727">
            <w:pPr>
              <w:rPr>
                <w:rFonts w:ascii="Arial" w:eastAsia="Times New Roman" w:hAnsi="Arial" w:cs="Arial"/>
                <w:color w:val="333333"/>
                <w:sz w:val="22"/>
                <w:szCs w:val="22"/>
              </w:rPr>
            </w:pPr>
          </w:p>
          <w:p w:rsidR="00400CEB" w:rsidRDefault="008E4515" w:rsidP="00400CE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Opportunity</w:t>
            </w:r>
            <w:r w:rsidR="00400CEB">
              <w:rPr>
                <w:rFonts w:ascii="Arial Black" w:eastAsiaTheme="majorEastAsia" w:hAnsi="Arial Black" w:cstheme="majorBidi"/>
                <w:b/>
                <w:bCs/>
                <w:color w:val="8A8E36"/>
                <w:sz w:val="28"/>
                <w:szCs w:val="28"/>
              </w:rPr>
              <w:t>:</w:t>
            </w:r>
            <w:r>
              <w:rPr>
                <w:rFonts w:ascii="Arial Black" w:eastAsiaTheme="majorEastAsia" w:hAnsi="Arial Black" w:cstheme="majorBidi"/>
                <w:b/>
                <w:bCs/>
                <w:color w:val="8A8E36"/>
                <w:sz w:val="28"/>
                <w:szCs w:val="28"/>
              </w:rPr>
              <w:t xml:space="preserve">  Share Your City Park Story</w:t>
            </w:r>
            <w:r w:rsidR="00400CEB">
              <w:rPr>
                <w:rFonts w:ascii="Arial Black" w:eastAsiaTheme="majorEastAsia" w:hAnsi="Arial Black" w:cstheme="majorBidi"/>
                <w:b/>
                <w:bCs/>
                <w:color w:val="8A8E36"/>
                <w:sz w:val="28"/>
                <w:szCs w:val="28"/>
              </w:rPr>
              <w:t xml:space="preserve">  </w:t>
            </w:r>
          </w:p>
          <w:p w:rsidR="00845D95" w:rsidRDefault="00AC4510" w:rsidP="00845D95">
            <w:pPr>
              <w:shd w:val="clear" w:color="auto" w:fill="FFFFFF"/>
              <w:spacing w:after="360"/>
              <w:rPr>
                <w:rFonts w:ascii="Arial" w:hAnsi="Arial" w:cs="Arial"/>
                <w:color w:val="333333"/>
                <w:sz w:val="22"/>
                <w:szCs w:val="22"/>
              </w:rPr>
            </w:pPr>
            <w:r>
              <w:rPr>
                <w:rFonts w:ascii="Arial" w:hAnsi="Arial" w:cs="Arial"/>
                <w:color w:val="333333"/>
                <w:sz w:val="22"/>
                <w:szCs w:val="22"/>
              </w:rPr>
              <w:t xml:space="preserve">The City Parks Alliance is providing an opportunity to share your city park story.  </w:t>
            </w:r>
            <w:r w:rsidRPr="00AC4510">
              <w:rPr>
                <w:rFonts w:ascii="Arial" w:hAnsi="Arial" w:cs="Arial"/>
                <w:color w:val="333333"/>
                <w:sz w:val="22"/>
                <w:szCs w:val="22"/>
              </w:rPr>
              <w:t xml:space="preserve">By sharing your city park recreation, programming, design, or marketing story, you’re helping park professionals across the </w:t>
            </w:r>
            <w:r w:rsidRPr="00AC4510">
              <w:rPr>
                <w:rFonts w:ascii="Arial" w:hAnsi="Arial" w:cs="Arial"/>
                <w:color w:val="333333"/>
                <w:sz w:val="22"/>
                <w:szCs w:val="22"/>
              </w:rPr>
              <w:lastRenderedPageBreak/>
              <w:t>country learn from your successes and setbacks and ultimately provide better park and recreation resources for the communities they serve.</w:t>
            </w:r>
          </w:p>
          <w:p w:rsidR="00AC4510" w:rsidRDefault="00AC4510" w:rsidP="00845D95">
            <w:pPr>
              <w:shd w:val="clear" w:color="auto" w:fill="FFFFFF"/>
              <w:spacing w:after="360"/>
              <w:rPr>
                <w:rFonts w:ascii="Arial" w:hAnsi="Arial" w:cs="Arial"/>
                <w:color w:val="333333"/>
                <w:sz w:val="22"/>
                <w:szCs w:val="22"/>
              </w:rPr>
            </w:pPr>
            <w:r>
              <w:rPr>
                <w:rFonts w:ascii="Arial" w:hAnsi="Arial" w:cs="Arial"/>
                <w:color w:val="333333"/>
                <w:sz w:val="22"/>
                <w:szCs w:val="22"/>
              </w:rPr>
              <w:t xml:space="preserve">Click </w:t>
            </w:r>
            <w:hyperlink r:id="rId13" w:history="1">
              <w:r w:rsidRPr="00AC4510">
                <w:rPr>
                  <w:rStyle w:val="Hyperlink"/>
                  <w:rFonts w:ascii="Arial" w:hAnsi="Arial" w:cs="Arial"/>
                  <w:sz w:val="22"/>
                  <w:szCs w:val="22"/>
                </w:rPr>
                <w:t>he</w:t>
              </w:r>
              <w:bookmarkStart w:id="3" w:name="_GoBack"/>
              <w:bookmarkEnd w:id="3"/>
              <w:r w:rsidRPr="00AC4510">
                <w:rPr>
                  <w:rStyle w:val="Hyperlink"/>
                  <w:rFonts w:ascii="Arial" w:hAnsi="Arial" w:cs="Arial"/>
                  <w:sz w:val="22"/>
                  <w:szCs w:val="22"/>
                </w:rPr>
                <w:t>r</w:t>
              </w:r>
              <w:r w:rsidRPr="00AC4510">
                <w:rPr>
                  <w:rStyle w:val="Hyperlink"/>
                  <w:rFonts w:ascii="Arial" w:hAnsi="Arial" w:cs="Arial"/>
                  <w:sz w:val="22"/>
                  <w:szCs w:val="22"/>
                </w:rPr>
                <w:t>e</w:t>
              </w:r>
            </w:hyperlink>
            <w:r>
              <w:rPr>
                <w:rFonts w:ascii="Arial" w:hAnsi="Arial" w:cs="Arial"/>
                <w:color w:val="333333"/>
                <w:sz w:val="22"/>
                <w:szCs w:val="22"/>
              </w:rPr>
              <w:t xml:space="preserve"> for more information.</w:t>
            </w:r>
          </w:p>
          <w:p w:rsidR="00936C82" w:rsidRDefault="00936C82" w:rsidP="00936C82">
            <w:pPr>
              <w:rPr>
                <w:rFonts w:ascii="Arial" w:hAnsi="Arial" w:cs="Arial"/>
                <w:color w:val="auto"/>
                <w:sz w:val="22"/>
                <w:szCs w:val="22"/>
              </w:rPr>
            </w:pPr>
            <w:r>
              <w:rPr>
                <w:rFonts w:ascii="Arial Black" w:eastAsiaTheme="majorEastAsia" w:hAnsi="Arial Black" w:cstheme="majorBidi"/>
                <w:b/>
                <w:bCs/>
                <w:color w:val="8A8E36"/>
                <w:sz w:val="28"/>
                <w:szCs w:val="28"/>
              </w:rPr>
              <w:t>Upcoming Conference:  2020 Walk/Bike/Places Conference</w:t>
            </w:r>
          </w:p>
          <w:p w:rsidR="00936C82" w:rsidRDefault="00936C82" w:rsidP="00936C82">
            <w:pPr>
              <w:rPr>
                <w:rFonts w:ascii="Arial" w:hAnsi="Arial" w:cs="Arial"/>
                <w:color w:val="auto"/>
                <w:sz w:val="22"/>
                <w:szCs w:val="22"/>
              </w:rPr>
            </w:pPr>
            <w:r>
              <w:rPr>
                <w:rFonts w:ascii="Arial" w:hAnsi="Arial" w:cs="Arial"/>
                <w:color w:val="auto"/>
                <w:sz w:val="22"/>
                <w:szCs w:val="22"/>
              </w:rPr>
              <w:t>August 4 – 7, 2020</w:t>
            </w:r>
          </w:p>
          <w:p w:rsidR="00936C82" w:rsidRDefault="00936C82" w:rsidP="00936C82">
            <w:pPr>
              <w:rPr>
                <w:rFonts w:ascii="Arial" w:hAnsi="Arial" w:cs="Arial"/>
                <w:color w:val="auto"/>
                <w:sz w:val="22"/>
                <w:szCs w:val="22"/>
              </w:rPr>
            </w:pPr>
            <w:r>
              <w:rPr>
                <w:rFonts w:ascii="Arial" w:hAnsi="Arial" w:cs="Arial"/>
                <w:color w:val="auto"/>
                <w:sz w:val="22"/>
                <w:szCs w:val="22"/>
              </w:rPr>
              <w:t>Indianapolis, Indiana</w:t>
            </w:r>
          </w:p>
          <w:p w:rsidR="00936C82" w:rsidRDefault="00936C82" w:rsidP="00936C82">
            <w:pPr>
              <w:rPr>
                <w:rFonts w:ascii="Arial" w:hAnsi="Arial" w:cs="Arial"/>
                <w:color w:val="auto"/>
                <w:sz w:val="22"/>
                <w:szCs w:val="22"/>
              </w:rPr>
            </w:pPr>
          </w:p>
          <w:p w:rsidR="00936C82" w:rsidRDefault="00936C82" w:rsidP="00845D95">
            <w:pPr>
              <w:shd w:val="clear" w:color="auto" w:fill="FFFFFF"/>
              <w:spacing w:after="360"/>
              <w:rPr>
                <w:rFonts w:ascii="Arial" w:hAnsi="Arial" w:cs="Arial"/>
                <w:color w:val="293434"/>
                <w:sz w:val="22"/>
                <w:szCs w:val="22"/>
              </w:rPr>
            </w:pPr>
            <w:r w:rsidRPr="00936C82">
              <w:rPr>
                <w:rFonts w:ascii="Arial" w:hAnsi="Arial" w:cs="Arial"/>
                <w:color w:val="293434"/>
                <w:sz w:val="22"/>
                <w:szCs w:val="22"/>
              </w:rPr>
              <w:t>Held every two years, Walk/Bike/Places is a unique conference experience that combines experiential learning from walking and biking the streets of the host city, and learning from its most vibrant places, with nearly 100 expert-led breakout sessions and locally-led workshops. The conference is produced by</w:t>
            </w:r>
            <w:r>
              <w:rPr>
                <w:rFonts w:ascii="Arial" w:hAnsi="Arial" w:cs="Arial"/>
                <w:color w:val="293434"/>
                <w:sz w:val="22"/>
                <w:szCs w:val="22"/>
              </w:rPr>
              <w:t xml:space="preserve"> </w:t>
            </w:r>
            <w:hyperlink r:id="rId14" w:history="1">
              <w:r w:rsidRPr="00936C82">
                <w:rPr>
                  <w:rStyle w:val="Hyperlink"/>
                  <w:rFonts w:ascii="Arial" w:hAnsi="Arial" w:cs="Arial"/>
                  <w:sz w:val="22"/>
                  <w:szCs w:val="22"/>
                </w:rPr>
                <w:t>Project for Public Spaces</w:t>
              </w:r>
            </w:hyperlink>
            <w:r w:rsidRPr="00936C82">
              <w:rPr>
                <w:rFonts w:ascii="Arial" w:hAnsi="Arial" w:cs="Arial"/>
                <w:color w:val="293434"/>
                <w:sz w:val="22"/>
                <w:szCs w:val="22"/>
              </w:rPr>
              <w:t xml:space="preserve">. </w:t>
            </w:r>
          </w:p>
          <w:p w:rsidR="00936C82" w:rsidRDefault="00936C82" w:rsidP="00845D95">
            <w:pPr>
              <w:shd w:val="clear" w:color="auto" w:fill="FFFFFF"/>
              <w:spacing w:after="360"/>
              <w:rPr>
                <w:rFonts w:ascii="Arial" w:hAnsi="Arial" w:cs="Arial"/>
                <w:color w:val="333333"/>
                <w:sz w:val="22"/>
                <w:szCs w:val="22"/>
              </w:rPr>
            </w:pPr>
            <w:r>
              <w:rPr>
                <w:rFonts w:ascii="Arial" w:hAnsi="Arial" w:cs="Arial"/>
                <w:color w:val="293434"/>
                <w:sz w:val="22"/>
                <w:szCs w:val="22"/>
              </w:rPr>
              <w:t xml:space="preserve">The call for proposals is now open so be sure to apply before the deadline of </w:t>
            </w:r>
            <w:r w:rsidRPr="00936C82">
              <w:rPr>
                <w:rFonts w:ascii="Arial" w:hAnsi="Arial" w:cs="Arial"/>
                <w:b/>
                <w:color w:val="293434"/>
                <w:sz w:val="22"/>
                <w:szCs w:val="22"/>
              </w:rPr>
              <w:t>Friday, January 3, 2020 at 5:00 pm EDT</w:t>
            </w:r>
            <w:r>
              <w:rPr>
                <w:rFonts w:ascii="Arial" w:hAnsi="Arial" w:cs="Arial"/>
                <w:color w:val="293434"/>
                <w:sz w:val="22"/>
                <w:szCs w:val="22"/>
              </w:rPr>
              <w:t xml:space="preserve">.  </w:t>
            </w:r>
          </w:p>
          <w:p w:rsidR="00400CEB" w:rsidRDefault="00936C82" w:rsidP="00400CEB">
            <w:pPr>
              <w:rPr>
                <w:rFonts w:ascii="Arial" w:hAnsi="Arial" w:cs="Arial"/>
                <w:color w:val="auto"/>
                <w:sz w:val="22"/>
                <w:szCs w:val="22"/>
              </w:rPr>
            </w:pPr>
            <w:r>
              <w:rPr>
                <w:rFonts w:ascii="Arial" w:hAnsi="Arial" w:cs="Arial"/>
                <w:color w:val="auto"/>
                <w:sz w:val="22"/>
                <w:szCs w:val="22"/>
              </w:rPr>
              <w:t xml:space="preserve">Click </w:t>
            </w:r>
            <w:hyperlink r:id="rId15" w:history="1">
              <w:r w:rsidRPr="00936C82">
                <w:rPr>
                  <w:rStyle w:val="Hyperlink"/>
                  <w:rFonts w:ascii="Arial" w:hAnsi="Arial" w:cs="Arial"/>
                  <w:sz w:val="22"/>
                  <w:szCs w:val="22"/>
                </w:rPr>
                <w:t>here</w:t>
              </w:r>
            </w:hyperlink>
            <w:r>
              <w:rPr>
                <w:rFonts w:ascii="Arial" w:hAnsi="Arial" w:cs="Arial"/>
                <w:color w:val="auto"/>
                <w:sz w:val="22"/>
                <w:szCs w:val="22"/>
              </w:rPr>
              <w:t xml:space="preserve"> for more information about the conference and call for proposals.</w:t>
            </w:r>
          </w:p>
          <w:p w:rsidR="00936C82" w:rsidRDefault="00936C82" w:rsidP="00400CEB">
            <w:pPr>
              <w:rPr>
                <w:rFonts w:ascii="Arial" w:hAnsi="Arial" w:cs="Arial"/>
                <w:color w:val="auto"/>
                <w:sz w:val="22"/>
                <w:szCs w:val="22"/>
              </w:rPr>
            </w:pPr>
          </w:p>
          <w:p w:rsidR="008919AA" w:rsidRDefault="00C104BC" w:rsidP="008919AA">
            <w:pPr>
              <w:pStyle w:val="BacktoTop"/>
              <w:rPr>
                <w:rStyle w:val="Hyperlink"/>
                <w:rFonts w:eastAsiaTheme="majorEastAsia" w:cs="Arial"/>
              </w:rPr>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A61BE8" w:rsidRDefault="00A61BE8" w:rsidP="008919AA">
            <w:pPr>
              <w:pStyle w:val="BacktoTop"/>
            </w:pPr>
          </w:p>
          <w:p w:rsidR="0032375D" w:rsidRDefault="00703068" w:rsidP="0032375D">
            <w:pPr>
              <w:pStyle w:val="Heading1"/>
              <w:outlineLvl w:val="0"/>
              <w:rPr>
                <w:rFonts w:cs="Arial"/>
              </w:rPr>
            </w:pPr>
            <w:r>
              <w:t>Health Equity Resource</w:t>
            </w:r>
            <w:r w:rsidR="00A61BE8">
              <w:t>s</w:t>
            </w:r>
          </w:p>
          <w:p w:rsidR="00965B79" w:rsidRDefault="005F78FD" w:rsidP="00965B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Opportunity</w:t>
            </w:r>
            <w:r w:rsidR="008774A6">
              <w:rPr>
                <w:rFonts w:ascii="Arial Black" w:eastAsiaTheme="majorEastAsia" w:hAnsi="Arial Black" w:cstheme="majorBidi"/>
                <w:b/>
                <w:bCs/>
                <w:color w:val="8A8E36"/>
                <w:sz w:val="28"/>
                <w:szCs w:val="28"/>
              </w:rPr>
              <w:t>:</w:t>
            </w:r>
            <w:r w:rsidR="00F0573C">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2020 REACH Lark Award</w:t>
            </w:r>
            <w:r w:rsidR="00811E44">
              <w:rPr>
                <w:rFonts w:ascii="Arial Black" w:eastAsiaTheme="majorEastAsia" w:hAnsi="Arial Black" w:cstheme="majorBidi"/>
                <w:b/>
                <w:bCs/>
                <w:color w:val="8A8E36"/>
                <w:sz w:val="28"/>
                <w:szCs w:val="28"/>
              </w:rPr>
              <w:t xml:space="preserve">  </w:t>
            </w:r>
          </w:p>
          <w:p w:rsidR="005F78FD" w:rsidRDefault="005F78FD" w:rsidP="005F78FD">
            <w:pPr>
              <w:pStyle w:val="paragraph"/>
              <w:textAlignment w:val="baseline"/>
              <w:rPr>
                <w:rStyle w:val="normaltextrun1"/>
                <w:rFonts w:ascii="Arial" w:eastAsia="Times New Roman" w:hAnsi="Arial" w:cs="Arial"/>
                <w:color w:val="000000"/>
              </w:rPr>
            </w:pPr>
            <w:r>
              <w:rPr>
                <w:rStyle w:val="normaltextrun1"/>
                <w:rFonts w:ascii="Arial" w:eastAsia="Times New Roman" w:hAnsi="Arial" w:cs="Arial"/>
                <w:color w:val="000000"/>
              </w:rPr>
              <w:t xml:space="preserve">CDC’s Division of Nutrition, Physical Activity, and Obesity is now accepting applications for the 2020 REACH Lark Award. </w:t>
            </w:r>
            <w:r w:rsidRPr="005F78FD">
              <w:rPr>
                <w:rStyle w:val="normaltextrun1"/>
                <w:rFonts w:ascii="Arial" w:eastAsia="Times New Roman" w:hAnsi="Arial" w:cs="Arial"/>
                <w:color w:val="000000"/>
              </w:rPr>
              <w:t xml:space="preserve">The REACH Lark Galloway-Gilliam Nomination for Advancing Health Equity, or REACH Lark Award, recognizes extraordinary individuals, organizations, or community coalitions associated with the REACH program for advancing the science and practice of improving health equity to eliminate health disparities at the national, state, or local levels. This award is in honor of Ms. Galloway-Gilliam’s meaningful and far-reaching contributions to the REACH program and health equity. </w:t>
            </w:r>
          </w:p>
          <w:p w:rsidR="00A61BE8" w:rsidRDefault="00A61BE8" w:rsidP="005F78FD">
            <w:pPr>
              <w:pStyle w:val="paragraph"/>
              <w:textAlignment w:val="baseline"/>
              <w:rPr>
                <w:rStyle w:val="normaltextrun1"/>
                <w:rFonts w:ascii="Arial" w:eastAsia="Times New Roman" w:hAnsi="Arial" w:cs="Arial"/>
                <w:color w:val="000000"/>
              </w:rPr>
            </w:pPr>
          </w:p>
          <w:p w:rsidR="005F78FD" w:rsidRPr="005F78FD" w:rsidRDefault="005F78FD" w:rsidP="005F78FD">
            <w:pPr>
              <w:pStyle w:val="paragraph"/>
              <w:textAlignment w:val="baseline"/>
              <w:rPr>
                <w:rFonts w:ascii="Arial" w:eastAsia="Times New Roman" w:hAnsi="Arial" w:cs="Arial"/>
              </w:rPr>
            </w:pPr>
            <w:r w:rsidRPr="005F78FD">
              <w:rPr>
                <w:rFonts w:ascii="Arial" w:hAnsi="Arial" w:cs="Arial"/>
              </w:rPr>
              <w:t>The application period open</w:t>
            </w:r>
            <w:r>
              <w:rPr>
                <w:rFonts w:ascii="Arial" w:hAnsi="Arial" w:cs="Arial"/>
              </w:rPr>
              <w:t>ed</w:t>
            </w:r>
            <w:r w:rsidRPr="005F78FD">
              <w:rPr>
                <w:rFonts w:ascii="Arial" w:hAnsi="Arial" w:cs="Arial"/>
              </w:rPr>
              <w:t xml:space="preserve"> on December 1, 2019. CDC will accept applications through </w:t>
            </w:r>
            <w:r w:rsidRPr="005F78FD">
              <w:rPr>
                <w:rFonts w:ascii="Arial" w:hAnsi="Arial" w:cs="Arial"/>
                <w:b/>
              </w:rPr>
              <w:t>January 28, 2020</w:t>
            </w:r>
            <w:r w:rsidRPr="005F78FD">
              <w:rPr>
                <w:rFonts w:ascii="Arial" w:hAnsi="Arial" w:cs="Arial"/>
              </w:rPr>
              <w:t>.</w:t>
            </w:r>
          </w:p>
          <w:p w:rsidR="00F0573C" w:rsidRDefault="00F0573C" w:rsidP="00965B79">
            <w:pPr>
              <w:rPr>
                <w:rFonts w:ascii="Arial" w:hAnsi="Arial" w:cs="Arial"/>
                <w:color w:val="auto"/>
                <w:sz w:val="22"/>
                <w:szCs w:val="22"/>
              </w:rPr>
            </w:pPr>
          </w:p>
          <w:p w:rsidR="008774A6" w:rsidRDefault="008774A6" w:rsidP="00965B79">
            <w:pPr>
              <w:rPr>
                <w:rFonts w:ascii="Arial" w:hAnsi="Arial" w:cs="Arial"/>
                <w:color w:val="auto"/>
                <w:sz w:val="22"/>
                <w:szCs w:val="22"/>
              </w:rPr>
            </w:pPr>
          </w:p>
          <w:p w:rsidR="008774A6" w:rsidRDefault="008774A6" w:rsidP="00965B79">
            <w:pPr>
              <w:rPr>
                <w:rFonts w:ascii="Arial" w:hAnsi="Arial" w:cs="Arial"/>
                <w:color w:val="auto"/>
                <w:sz w:val="22"/>
                <w:szCs w:val="22"/>
              </w:rPr>
            </w:pPr>
            <w:r>
              <w:rPr>
                <w:rFonts w:ascii="Arial" w:hAnsi="Arial" w:cs="Arial"/>
                <w:color w:val="auto"/>
                <w:sz w:val="22"/>
                <w:szCs w:val="22"/>
              </w:rPr>
              <w:t xml:space="preserve">Click </w:t>
            </w:r>
            <w:hyperlink r:id="rId16" w:history="1">
              <w:r w:rsidR="0013135D" w:rsidRPr="0013135D">
                <w:rPr>
                  <w:rStyle w:val="Hyperlink"/>
                  <w:rFonts w:ascii="Arial" w:hAnsi="Arial" w:cs="Arial"/>
                  <w:sz w:val="22"/>
                  <w:szCs w:val="22"/>
                </w:rPr>
                <w:t>h</w:t>
              </w:r>
              <w:r w:rsidR="0013135D" w:rsidRPr="0013135D">
                <w:rPr>
                  <w:rStyle w:val="Hyperlink"/>
                  <w:rFonts w:ascii="Arial" w:hAnsi="Arial" w:cs="Arial"/>
                  <w:sz w:val="22"/>
                  <w:szCs w:val="22"/>
                </w:rPr>
                <w:t>e</w:t>
              </w:r>
              <w:r w:rsidR="0013135D" w:rsidRPr="0013135D">
                <w:rPr>
                  <w:rStyle w:val="Hyperlink"/>
                  <w:rFonts w:ascii="Arial" w:hAnsi="Arial" w:cs="Arial"/>
                  <w:sz w:val="22"/>
                  <w:szCs w:val="22"/>
                </w:rPr>
                <w:t>re</w:t>
              </w:r>
            </w:hyperlink>
            <w:r w:rsidR="0013135D">
              <w:rPr>
                <w:rFonts w:ascii="Arial" w:hAnsi="Arial" w:cs="Arial"/>
                <w:color w:val="auto"/>
                <w:sz w:val="22"/>
                <w:szCs w:val="22"/>
              </w:rPr>
              <w:t xml:space="preserve"> </w:t>
            </w:r>
            <w:r w:rsidR="00F0573C">
              <w:rPr>
                <w:rFonts w:ascii="Arial" w:hAnsi="Arial" w:cs="Arial"/>
                <w:color w:val="auto"/>
                <w:sz w:val="22"/>
                <w:szCs w:val="22"/>
              </w:rPr>
              <w:t>for more information</w:t>
            </w:r>
            <w:r w:rsidR="005F78FD">
              <w:rPr>
                <w:rFonts w:ascii="Arial" w:hAnsi="Arial" w:cs="Arial"/>
                <w:color w:val="auto"/>
                <w:sz w:val="22"/>
                <w:szCs w:val="22"/>
              </w:rPr>
              <w:t xml:space="preserve"> about </w:t>
            </w:r>
            <w:r w:rsidR="0013135D">
              <w:rPr>
                <w:rFonts w:ascii="Arial" w:hAnsi="Arial" w:cs="Arial"/>
                <w:color w:val="auto"/>
                <w:sz w:val="22"/>
                <w:szCs w:val="22"/>
              </w:rPr>
              <w:t>the award and nomination process</w:t>
            </w:r>
            <w:r>
              <w:rPr>
                <w:rFonts w:ascii="Arial" w:hAnsi="Arial" w:cs="Arial"/>
                <w:color w:val="auto"/>
                <w:sz w:val="22"/>
                <w:szCs w:val="22"/>
              </w:rPr>
              <w:t>.</w:t>
            </w:r>
          </w:p>
          <w:p w:rsidR="0013135D" w:rsidRDefault="0013135D" w:rsidP="00965B79">
            <w:pPr>
              <w:rPr>
                <w:rFonts w:ascii="Arial" w:hAnsi="Arial" w:cs="Arial"/>
                <w:color w:val="auto"/>
                <w:sz w:val="22"/>
                <w:szCs w:val="22"/>
              </w:rPr>
            </w:pPr>
          </w:p>
          <w:p w:rsidR="0013135D" w:rsidRDefault="0013135D" w:rsidP="00965B79">
            <w:pPr>
              <w:rPr>
                <w:rFonts w:ascii="Arial Black" w:eastAsiaTheme="majorEastAsia" w:hAnsi="Arial Black" w:cstheme="majorBidi"/>
                <w:b/>
                <w:bCs/>
                <w:color w:val="8A8E36"/>
                <w:sz w:val="28"/>
                <w:szCs w:val="28"/>
              </w:rPr>
            </w:pPr>
            <w:r>
              <w:rPr>
                <w:rFonts w:ascii="Arial" w:hAnsi="Arial" w:cs="Arial"/>
                <w:color w:val="auto"/>
                <w:sz w:val="22"/>
                <w:szCs w:val="22"/>
              </w:rPr>
              <w:t xml:space="preserve">Click </w:t>
            </w:r>
            <w:hyperlink r:id="rId17" w:history="1">
              <w:r w:rsidRPr="0013135D">
                <w:rPr>
                  <w:rStyle w:val="Hyperlink"/>
                  <w:rFonts w:ascii="Arial" w:hAnsi="Arial" w:cs="Arial"/>
                  <w:sz w:val="22"/>
                  <w:szCs w:val="22"/>
                </w:rPr>
                <w:t>he</w:t>
              </w:r>
              <w:r w:rsidRPr="0013135D">
                <w:rPr>
                  <w:rStyle w:val="Hyperlink"/>
                  <w:rFonts w:ascii="Arial" w:hAnsi="Arial" w:cs="Arial"/>
                  <w:sz w:val="22"/>
                  <w:szCs w:val="22"/>
                </w:rPr>
                <w:t>r</w:t>
              </w:r>
              <w:r w:rsidRPr="0013135D">
                <w:rPr>
                  <w:rStyle w:val="Hyperlink"/>
                  <w:rFonts w:ascii="Arial" w:hAnsi="Arial" w:cs="Arial"/>
                  <w:sz w:val="22"/>
                  <w:szCs w:val="22"/>
                </w:rPr>
                <w:t>e</w:t>
              </w:r>
            </w:hyperlink>
            <w:r>
              <w:rPr>
                <w:rFonts w:ascii="Arial" w:hAnsi="Arial" w:cs="Arial"/>
                <w:color w:val="auto"/>
                <w:sz w:val="22"/>
                <w:szCs w:val="22"/>
              </w:rPr>
              <w:t xml:space="preserve"> for the 2020 REACH Lark Award Application Form.</w:t>
            </w:r>
          </w:p>
          <w:p w:rsidR="00240B65" w:rsidRDefault="00240B65" w:rsidP="00BC0B93">
            <w:pPr>
              <w:rPr>
                <w:rFonts w:ascii="Arial Black" w:eastAsiaTheme="majorEastAsia" w:hAnsi="Arial Black" w:cstheme="majorBidi"/>
                <w:b/>
                <w:bCs/>
                <w:color w:val="8A8E36"/>
                <w:sz w:val="28"/>
                <w:szCs w:val="28"/>
              </w:rPr>
            </w:pPr>
          </w:p>
          <w:p w:rsidR="00E02086" w:rsidRDefault="00E02086" w:rsidP="00E0208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Addressing Collective Trauma through Cross-sector Collaboration </w:t>
            </w:r>
          </w:p>
          <w:p w:rsidR="00E02086" w:rsidRPr="002028BC" w:rsidRDefault="00E02086" w:rsidP="00E02086">
            <w:pPr>
              <w:rPr>
                <w:rFonts w:ascii="Arial" w:hAnsi="Arial" w:cs="Arial"/>
                <w:color w:val="000000" w:themeColor="text1"/>
                <w:sz w:val="22"/>
                <w:szCs w:val="22"/>
              </w:rPr>
            </w:pPr>
            <w:r>
              <w:rPr>
                <w:rFonts w:ascii="Arial" w:hAnsi="Arial" w:cs="Arial"/>
                <w:color w:val="000000" w:themeColor="text1"/>
                <w:sz w:val="22"/>
                <w:szCs w:val="22"/>
              </w:rPr>
              <w:t>Tuesday, December 10, 2019</w:t>
            </w:r>
          </w:p>
          <w:p w:rsidR="00E02086" w:rsidRPr="002028BC" w:rsidRDefault="00E02086" w:rsidP="00E02086">
            <w:pPr>
              <w:rPr>
                <w:rFonts w:ascii="Arial" w:hAnsi="Arial" w:cs="Arial"/>
                <w:color w:val="000000" w:themeColor="text1"/>
                <w:sz w:val="22"/>
                <w:szCs w:val="22"/>
              </w:rPr>
            </w:pPr>
            <w:r>
              <w:rPr>
                <w:rFonts w:ascii="Arial" w:hAnsi="Arial" w:cs="Arial"/>
                <w:color w:val="000000" w:themeColor="text1"/>
                <w:sz w:val="22"/>
                <w:szCs w:val="22"/>
              </w:rPr>
              <w:t>2:00 pm - 3:00 pm</w:t>
            </w:r>
            <w:r w:rsidRPr="002028BC">
              <w:rPr>
                <w:rFonts w:ascii="Arial" w:hAnsi="Arial" w:cs="Arial"/>
                <w:color w:val="000000" w:themeColor="text1"/>
                <w:sz w:val="22"/>
                <w:szCs w:val="22"/>
              </w:rPr>
              <w:t xml:space="preserve"> E</w:t>
            </w:r>
            <w:r>
              <w:rPr>
                <w:rFonts w:ascii="Arial" w:hAnsi="Arial" w:cs="Arial"/>
                <w:color w:val="000000" w:themeColor="text1"/>
                <w:sz w:val="22"/>
                <w:szCs w:val="22"/>
              </w:rPr>
              <w:t>D</w:t>
            </w:r>
            <w:r w:rsidRPr="002028BC">
              <w:rPr>
                <w:rFonts w:ascii="Arial" w:hAnsi="Arial" w:cs="Arial"/>
                <w:color w:val="000000" w:themeColor="text1"/>
                <w:sz w:val="22"/>
                <w:szCs w:val="22"/>
              </w:rPr>
              <w:t>T</w:t>
            </w:r>
          </w:p>
          <w:p w:rsidR="00E02086" w:rsidRPr="00DC726E" w:rsidRDefault="00E02086" w:rsidP="00E02086">
            <w:pPr>
              <w:rPr>
                <w:rStyle w:val="Hyperlink"/>
                <w:rFonts w:ascii="Arial Black" w:eastAsiaTheme="majorEastAsia" w:hAnsi="Arial Black" w:cstheme="majorBidi"/>
                <w:b/>
                <w:bCs/>
                <w:color w:val="006B7E"/>
                <w:sz w:val="28"/>
                <w:szCs w:val="28"/>
              </w:rPr>
            </w:pPr>
            <w:r w:rsidRPr="00DC726E">
              <w:rPr>
                <w:rFonts w:ascii="Arial" w:hAnsi="Arial" w:cs="Arial"/>
                <w:color w:val="006B7E"/>
                <w:sz w:val="22"/>
                <w:szCs w:val="22"/>
              </w:rPr>
              <w:fldChar w:fldCharType="begin"/>
            </w:r>
            <w:r>
              <w:rPr>
                <w:rFonts w:ascii="Arial" w:hAnsi="Arial" w:cs="Arial"/>
                <w:color w:val="006B7E"/>
                <w:sz w:val="22"/>
                <w:szCs w:val="22"/>
              </w:rPr>
              <w:instrText>HYPERLINK "https://ufl.qualtrics.com/jfe/form/SV_1AjJgAn4k6CujbL"</w:instrText>
            </w:r>
            <w:r w:rsidRPr="00DC726E">
              <w:rPr>
                <w:rFonts w:ascii="Arial" w:hAnsi="Arial" w:cs="Arial"/>
                <w:color w:val="006B7E"/>
                <w:sz w:val="22"/>
                <w:szCs w:val="22"/>
              </w:rPr>
              <w:fldChar w:fldCharType="separate"/>
            </w:r>
            <w:r w:rsidRPr="00DC726E">
              <w:rPr>
                <w:rStyle w:val="Hyperlink"/>
                <w:rFonts w:ascii="Arial" w:hAnsi="Arial" w:cs="Arial"/>
                <w:color w:val="006B7E"/>
                <w:sz w:val="22"/>
                <w:szCs w:val="22"/>
              </w:rPr>
              <w:t>R</w:t>
            </w:r>
            <w:r>
              <w:rPr>
                <w:rStyle w:val="Hyperlink"/>
                <w:rFonts w:ascii="Arial" w:hAnsi="Arial" w:cs="Arial"/>
                <w:color w:val="006B7E"/>
                <w:sz w:val="22"/>
                <w:szCs w:val="22"/>
              </w:rPr>
              <w:t>e</w:t>
            </w:r>
            <w:r>
              <w:rPr>
                <w:rStyle w:val="Hyperlink"/>
                <w:rFonts w:ascii="Arial" w:hAnsi="Arial" w:cs="Arial"/>
                <w:color w:val="006B7E"/>
                <w:sz w:val="22"/>
                <w:szCs w:val="22"/>
              </w:rPr>
              <w:t>g</w:t>
            </w:r>
            <w:r>
              <w:rPr>
                <w:rStyle w:val="Hyperlink"/>
                <w:rFonts w:ascii="Arial" w:hAnsi="Arial" w:cs="Arial"/>
                <w:color w:val="006B7E"/>
                <w:sz w:val="22"/>
                <w:szCs w:val="22"/>
              </w:rPr>
              <w:t>ister Here</w:t>
            </w:r>
          </w:p>
          <w:p w:rsidR="00E02086" w:rsidRDefault="00E02086" w:rsidP="00E02086">
            <w:pPr>
              <w:rPr>
                <w:rFonts w:ascii="Arial Black" w:eastAsiaTheme="majorEastAsia" w:hAnsi="Arial Black" w:cstheme="majorBidi"/>
                <w:b/>
                <w:bCs/>
                <w:color w:val="8A8E36"/>
                <w:sz w:val="28"/>
                <w:szCs w:val="28"/>
              </w:rPr>
            </w:pPr>
            <w:r w:rsidRPr="00DC726E">
              <w:rPr>
                <w:rFonts w:ascii="Arial" w:hAnsi="Arial" w:cs="Arial"/>
                <w:color w:val="006B7E"/>
                <w:sz w:val="22"/>
                <w:szCs w:val="22"/>
              </w:rPr>
              <w:fldChar w:fldCharType="end"/>
            </w:r>
            <w:r>
              <w:rPr>
                <w:rFonts w:ascii="Arial Black" w:eastAsiaTheme="majorEastAsia" w:hAnsi="Arial Black" w:cstheme="majorBidi"/>
                <w:b/>
                <w:bCs/>
                <w:color w:val="8A8E36"/>
                <w:sz w:val="28"/>
                <w:szCs w:val="28"/>
              </w:rPr>
              <w:t xml:space="preserve"> </w:t>
            </w:r>
          </w:p>
          <w:p w:rsidR="00E02086" w:rsidRPr="00E02086" w:rsidRDefault="00E02086" w:rsidP="00BC0B93">
            <w:pPr>
              <w:rPr>
                <w:rFonts w:ascii="Arial" w:hAnsi="Arial" w:cs="Arial"/>
                <w:color w:val="auto"/>
                <w:sz w:val="22"/>
                <w:szCs w:val="22"/>
              </w:rPr>
            </w:pPr>
            <w:r w:rsidRPr="00E02086">
              <w:rPr>
                <w:rFonts w:ascii="Arial" w:hAnsi="Arial" w:cs="Arial"/>
                <w:color w:val="auto"/>
                <w:sz w:val="22"/>
                <w:szCs w:val="22"/>
              </w:rPr>
              <w:lastRenderedPageBreak/>
              <w:t>Despite the clearly systemic, community-level nature of collective trauma, many health interventions to address community trauma focus on individual level treatments, such as providing access to individual mental health services. While these approaches are important, cross-sector collaborations can enhance these efforts with collective, place-based offerings that target upstream causes. Artistic and cultural expressions—from performances or exhibits to murals in public spaces—can reflect, magnify, clarify, or reimagine a community’s history and collective experience, including the traumas that have led to systemic inequities and health disparities.</w:t>
            </w:r>
          </w:p>
          <w:p w:rsidR="00E02086" w:rsidRPr="00E02086" w:rsidRDefault="00E02086" w:rsidP="00BC0B93">
            <w:pPr>
              <w:rPr>
                <w:rFonts w:ascii="Arial" w:hAnsi="Arial" w:cs="Arial"/>
                <w:color w:val="auto"/>
                <w:sz w:val="22"/>
                <w:szCs w:val="22"/>
              </w:rPr>
            </w:pPr>
          </w:p>
          <w:p w:rsidR="00E02086" w:rsidRPr="00E02086" w:rsidRDefault="00E02086" w:rsidP="00BC0B93">
            <w:pPr>
              <w:rPr>
                <w:rFonts w:ascii="Arial" w:hAnsi="Arial" w:cs="Arial"/>
                <w:color w:val="auto"/>
                <w:sz w:val="22"/>
                <w:szCs w:val="22"/>
              </w:rPr>
            </w:pPr>
            <w:r w:rsidRPr="00E02086">
              <w:rPr>
                <w:rFonts w:ascii="Arial" w:hAnsi="Arial" w:cs="Arial"/>
                <w:color w:val="auto"/>
                <w:sz w:val="22"/>
                <w:szCs w:val="22"/>
              </w:rPr>
              <w:t>This webinar will overview the issue of collective trauma and present practice models that demonstrate how cross-sector collaboration between the arts and culture and public health sectors can address collective trauma in communities. </w:t>
            </w:r>
          </w:p>
          <w:p w:rsidR="00E02086" w:rsidRDefault="00E02086" w:rsidP="00BC0B93">
            <w:pPr>
              <w:rPr>
                <w:rFonts w:ascii="proxima-nova" w:hAnsi="proxima-nova" w:cs="Arial"/>
                <w:color w:val="4D5357"/>
              </w:rPr>
            </w:pPr>
          </w:p>
          <w:p w:rsidR="00E02086" w:rsidRDefault="00E02086" w:rsidP="00BC0B93">
            <w:pPr>
              <w:rPr>
                <w:rFonts w:ascii="Arial Black" w:eastAsiaTheme="majorEastAsia" w:hAnsi="Arial Black" w:cstheme="majorBidi"/>
                <w:b/>
                <w:bCs/>
                <w:color w:val="8A8E36"/>
                <w:sz w:val="28"/>
                <w:szCs w:val="28"/>
              </w:rPr>
            </w:pPr>
          </w:p>
          <w:p w:rsidR="000F7830" w:rsidRDefault="00C104BC"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CD2ADC">
              <w:t>s</w:t>
            </w:r>
            <w:r w:rsidR="00326184">
              <w:t xml:space="preserve"> </w:t>
            </w:r>
          </w:p>
          <w:p w:rsidR="0001675E" w:rsidRDefault="00CD2ADC" w:rsidP="0001675E">
            <w:pPr>
              <w:pStyle w:val="Heading2"/>
              <w:outlineLvl w:val="1"/>
              <w:rPr>
                <w:b/>
              </w:rPr>
            </w:pPr>
            <w:r>
              <w:rPr>
                <w:b/>
              </w:rPr>
              <w:t>No New Updates</w:t>
            </w:r>
          </w:p>
          <w:bookmarkEnd w:id="2"/>
          <w:p w:rsidR="00E8670F" w:rsidRDefault="00E8670F" w:rsidP="00E8670F">
            <w:pPr>
              <w:rPr>
                <w:rFonts w:ascii="Arial" w:hAnsi="Arial" w:cs="Arial"/>
                <w:color w:val="auto"/>
                <w:sz w:val="22"/>
                <w:szCs w:val="22"/>
              </w:rPr>
            </w:pPr>
          </w:p>
          <w:p w:rsidR="005578B8" w:rsidRPr="00E8670F" w:rsidRDefault="005578B8" w:rsidP="00E8670F">
            <w:pPr>
              <w:rPr>
                <w:rFonts w:ascii="Arial" w:hAnsi="Arial" w:cs="Arial"/>
                <w:color w:val="auto"/>
                <w:sz w:val="22"/>
                <w:szCs w:val="22"/>
              </w:rPr>
            </w:pPr>
          </w:p>
          <w:p w:rsidR="005143A5" w:rsidRDefault="00ED1083" w:rsidP="0056241B">
            <w:pPr>
              <w:pStyle w:val="Heading1"/>
              <w:outlineLvl w:val="0"/>
            </w:pPr>
            <w:r>
              <w:t>E</w:t>
            </w:r>
            <w:r w:rsidR="00E26244">
              <w:t>arly Childcare and Education Settings (ECE)</w:t>
            </w:r>
          </w:p>
          <w:p w:rsidR="00BC0F9D" w:rsidRDefault="00847195" w:rsidP="00847195">
            <w:pPr>
              <w:textAlignment w:val="baseline"/>
              <w:rPr>
                <w:rFonts w:ascii="Arial" w:hAnsi="Arial" w:cs="Arial"/>
                <w:color w:val="auto"/>
                <w:sz w:val="22"/>
                <w:szCs w:val="22"/>
                <w:lang w:val="en"/>
              </w:rPr>
            </w:pPr>
            <w:r>
              <w:rPr>
                <w:rFonts w:ascii="Arial Black" w:eastAsiaTheme="majorEastAsia" w:hAnsi="Arial Black" w:cstheme="majorBidi"/>
                <w:bCs/>
                <w:color w:val="8A8E36"/>
                <w:sz w:val="28"/>
                <w:szCs w:val="28"/>
              </w:rPr>
              <w:t xml:space="preserve">No </w:t>
            </w:r>
            <w:r w:rsidR="00C009E0" w:rsidRPr="00FF4AF3">
              <w:rPr>
                <w:rFonts w:ascii="Arial Black" w:eastAsiaTheme="majorEastAsia" w:hAnsi="Arial Black" w:cstheme="majorBidi"/>
                <w:bCs/>
                <w:color w:val="8A8E36"/>
                <w:sz w:val="28"/>
                <w:szCs w:val="28"/>
              </w:rPr>
              <w:t>New</w:t>
            </w:r>
            <w:r>
              <w:rPr>
                <w:rFonts w:ascii="Arial Black" w:eastAsiaTheme="majorEastAsia" w:hAnsi="Arial Black" w:cstheme="majorBidi"/>
                <w:bCs/>
                <w:color w:val="8A8E36"/>
                <w:sz w:val="28"/>
                <w:szCs w:val="28"/>
              </w:rPr>
              <w:t xml:space="preserve"> Updates</w:t>
            </w:r>
            <w:r w:rsidR="00C009E0" w:rsidRPr="00FF4AF3">
              <w:rPr>
                <w:rFonts w:ascii="Arial Black" w:eastAsiaTheme="majorEastAsia" w:hAnsi="Arial Black" w:cstheme="majorBidi"/>
                <w:bCs/>
                <w:color w:val="8A8E36"/>
                <w:sz w:val="28"/>
                <w:szCs w:val="28"/>
              </w:rPr>
              <w:t xml:space="preserve"> </w:t>
            </w:r>
          </w:p>
          <w:p w:rsidR="005578B8" w:rsidRDefault="00C104BC" w:rsidP="005578B8">
            <w:pPr>
              <w:pStyle w:val="BacktoTop"/>
              <w:rPr>
                <w:rStyle w:val="Hyperlink"/>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4" w:name="_Toc465110665"/>
            <w:bookmarkStart w:id="5" w:name="_Toc465176233"/>
            <w:r>
              <w:t>General</w:t>
            </w:r>
            <w:r w:rsidR="005143A5">
              <w:t xml:space="preserve"> Resource</w:t>
            </w:r>
            <w:bookmarkEnd w:id="4"/>
            <w:bookmarkEnd w:id="5"/>
            <w:r w:rsidR="00A0525B">
              <w:t>s</w:t>
            </w:r>
            <w:r w:rsidR="005143A5">
              <w:t xml:space="preserve"> </w:t>
            </w:r>
            <w:bookmarkStart w:id="6" w:name="_Toc465176234"/>
          </w:p>
          <w:p w:rsidR="004031B5" w:rsidRPr="00620E0F" w:rsidRDefault="005350C5" w:rsidP="004031B5">
            <w:pPr>
              <w:rPr>
                <w:rFonts w:ascii="Arial Black" w:eastAsiaTheme="majorEastAsia" w:hAnsi="Arial Black" w:cs="Arial"/>
                <w:b/>
                <w:bCs/>
                <w:color w:val="8A8E36"/>
                <w:sz w:val="28"/>
                <w:szCs w:val="28"/>
              </w:rPr>
            </w:pPr>
            <w:r w:rsidRPr="00620E0F">
              <w:rPr>
                <w:rFonts w:ascii="Arial Black" w:eastAsiaTheme="majorEastAsia" w:hAnsi="Arial Black" w:cs="Arial"/>
                <w:b/>
                <w:bCs/>
                <w:color w:val="8A8E36"/>
                <w:sz w:val="28"/>
                <w:szCs w:val="28"/>
              </w:rPr>
              <w:t>New Resource</w:t>
            </w:r>
            <w:r w:rsidR="0013178A" w:rsidRPr="00620E0F">
              <w:rPr>
                <w:rFonts w:ascii="Arial Black" w:eastAsiaTheme="majorEastAsia" w:hAnsi="Arial Black" w:cs="Arial"/>
                <w:b/>
                <w:bCs/>
                <w:color w:val="8A8E36"/>
                <w:sz w:val="28"/>
                <w:szCs w:val="28"/>
              </w:rPr>
              <w:t xml:space="preserve">:  </w:t>
            </w:r>
            <w:r w:rsidR="00620E0F" w:rsidRPr="00620E0F">
              <w:rPr>
                <w:rFonts w:ascii="Arial Black" w:hAnsi="Arial Black" w:cs="Arial"/>
                <w:b/>
                <w:color w:val="8A8E36"/>
                <w:sz w:val="28"/>
                <w:szCs w:val="28"/>
              </w:rPr>
              <w:t>Active People, Healthy Nation</w:t>
            </w:r>
            <w:r w:rsidR="00620E0F" w:rsidRPr="00620E0F">
              <w:rPr>
                <w:rFonts w:ascii="Calibri" w:hAnsi="Calibri" w:cs="Calibri"/>
                <w:b/>
                <w:color w:val="8A8E36"/>
                <w:sz w:val="28"/>
                <w:szCs w:val="28"/>
              </w:rPr>
              <w:t>℠</w:t>
            </w:r>
            <w:r w:rsidR="00620E0F" w:rsidRPr="00620E0F">
              <w:rPr>
                <w:rFonts w:ascii="Arial Black" w:hAnsi="Arial Black" w:cs="Arial"/>
                <w:b/>
                <w:color w:val="8A8E36"/>
                <w:sz w:val="28"/>
                <w:szCs w:val="28"/>
              </w:rPr>
              <w:t xml:space="preserve"> Communication Resources</w:t>
            </w:r>
          </w:p>
          <w:p w:rsidR="00620E0F" w:rsidRPr="00620E0F" w:rsidRDefault="00620E0F" w:rsidP="00620E0F">
            <w:pPr>
              <w:rPr>
                <w:rFonts w:ascii="Arial" w:hAnsi="Arial" w:cs="Arial"/>
                <w:b/>
                <w:bCs/>
                <w:color w:val="auto"/>
                <w:sz w:val="22"/>
                <w:szCs w:val="22"/>
              </w:rPr>
            </w:pPr>
            <w:r w:rsidRPr="00620E0F">
              <w:rPr>
                <w:rFonts w:ascii="Arial" w:hAnsi="Arial" w:cs="Arial"/>
                <w:b/>
                <w:bCs/>
                <w:color w:val="auto"/>
                <w:sz w:val="22"/>
                <w:szCs w:val="22"/>
              </w:rPr>
              <w:t>Animated Design Element</w:t>
            </w:r>
          </w:p>
          <w:p w:rsidR="00620E0F" w:rsidRPr="00620E0F" w:rsidRDefault="00620E0F" w:rsidP="00620E0F">
            <w:pPr>
              <w:rPr>
                <w:rFonts w:ascii="Arial" w:hAnsi="Arial" w:cs="Arial"/>
                <w:sz w:val="22"/>
                <w:szCs w:val="22"/>
              </w:rPr>
            </w:pPr>
            <w:r w:rsidRPr="00620E0F">
              <w:rPr>
                <w:rFonts w:ascii="Arial" w:hAnsi="Arial" w:cs="Arial"/>
                <w:color w:val="auto"/>
                <w:sz w:val="22"/>
                <w:szCs w:val="22"/>
              </w:rPr>
              <w:t>To help support your work in promoting Active People, Healthy Nation</w:t>
            </w:r>
            <w:r w:rsidRPr="00620E0F">
              <w:rPr>
                <w:rFonts w:ascii="Calibri" w:hAnsi="Calibri" w:cs="Calibri"/>
                <w:color w:val="auto"/>
                <w:sz w:val="22"/>
                <w:szCs w:val="22"/>
              </w:rPr>
              <w:t>℠</w:t>
            </w:r>
            <w:r w:rsidRPr="00620E0F">
              <w:rPr>
                <w:rFonts w:ascii="Arial" w:hAnsi="Arial" w:cs="Arial"/>
                <w:color w:val="auto"/>
                <w:sz w:val="22"/>
                <w:szCs w:val="22"/>
              </w:rPr>
              <w:t xml:space="preserve">, we now have included an </w:t>
            </w:r>
            <w:hyperlink r:id="rId18" w:history="1">
              <w:r w:rsidRPr="00E64FA7">
                <w:rPr>
                  <w:rStyle w:val="Hyperlink"/>
                  <w:rFonts w:ascii="Arial" w:hAnsi="Arial" w:cs="Arial"/>
                  <w:color w:val="2E74B5" w:themeColor="accent1" w:themeShade="BF"/>
                  <w:sz w:val="22"/>
                  <w:szCs w:val="22"/>
                </w:rPr>
                <w:t>animated design element</w:t>
              </w:r>
            </w:hyperlink>
            <w:r w:rsidRPr="00620E0F">
              <w:rPr>
                <w:rFonts w:ascii="Arial" w:hAnsi="Arial" w:cs="Arial"/>
                <w:sz w:val="22"/>
                <w:szCs w:val="22"/>
              </w:rPr>
              <w:t xml:space="preserve">, </w:t>
            </w:r>
            <w:r w:rsidRPr="00620E0F">
              <w:rPr>
                <w:rFonts w:ascii="Arial" w:hAnsi="Arial" w:cs="Arial"/>
                <w:color w:val="auto"/>
                <w:sz w:val="22"/>
                <w:szCs w:val="22"/>
              </w:rPr>
              <w:t>designed by the National Association for Chronic Disease Directors. We encourage you to use this in your social and digital media efforts to promote Active People. As a reminder, you can find other design elements in English and Spanish</w:t>
            </w:r>
            <w:r w:rsidRPr="00620E0F">
              <w:rPr>
                <w:rFonts w:ascii="Arial" w:hAnsi="Arial" w:cs="Arial"/>
                <w:sz w:val="22"/>
                <w:szCs w:val="22"/>
              </w:rPr>
              <w:t xml:space="preserve"> </w:t>
            </w:r>
            <w:hyperlink r:id="rId19" w:anchor="anchor_1556201265" w:history="1">
              <w:r w:rsidRPr="00E64FA7">
                <w:rPr>
                  <w:rStyle w:val="Hyperlink"/>
                  <w:rFonts w:ascii="Arial" w:hAnsi="Arial" w:cs="Arial"/>
                  <w:color w:val="2E74B5" w:themeColor="accent1" w:themeShade="BF"/>
                  <w:sz w:val="22"/>
                  <w:szCs w:val="22"/>
                </w:rPr>
                <w:t>onli</w:t>
              </w:r>
              <w:r w:rsidRPr="00E64FA7">
                <w:rPr>
                  <w:rStyle w:val="Hyperlink"/>
                  <w:rFonts w:ascii="Arial" w:hAnsi="Arial" w:cs="Arial"/>
                  <w:color w:val="2E74B5" w:themeColor="accent1" w:themeShade="BF"/>
                  <w:sz w:val="22"/>
                  <w:szCs w:val="22"/>
                </w:rPr>
                <w:t>n</w:t>
              </w:r>
              <w:r w:rsidRPr="00E64FA7">
                <w:rPr>
                  <w:rStyle w:val="Hyperlink"/>
                  <w:rFonts w:ascii="Arial" w:hAnsi="Arial" w:cs="Arial"/>
                  <w:color w:val="2E74B5" w:themeColor="accent1" w:themeShade="BF"/>
                  <w:sz w:val="22"/>
                  <w:szCs w:val="22"/>
                </w:rPr>
                <w:t>e</w:t>
              </w:r>
            </w:hyperlink>
            <w:r w:rsidRPr="00620E0F">
              <w:rPr>
                <w:rFonts w:ascii="Arial" w:hAnsi="Arial" w:cs="Arial"/>
                <w:sz w:val="22"/>
                <w:szCs w:val="22"/>
              </w:rPr>
              <w:t xml:space="preserve">. </w:t>
            </w:r>
          </w:p>
          <w:p w:rsidR="00620E0F" w:rsidRPr="00620E0F" w:rsidRDefault="00620E0F" w:rsidP="00620E0F">
            <w:pPr>
              <w:rPr>
                <w:rFonts w:ascii="Arial" w:hAnsi="Arial" w:cs="Arial"/>
                <w:sz w:val="22"/>
                <w:szCs w:val="22"/>
              </w:rPr>
            </w:pPr>
          </w:p>
          <w:p w:rsidR="00620E0F" w:rsidRPr="00620E0F" w:rsidRDefault="00620E0F" w:rsidP="00620E0F">
            <w:pPr>
              <w:rPr>
                <w:rFonts w:ascii="Arial" w:hAnsi="Arial" w:cs="Arial"/>
                <w:b/>
                <w:bCs/>
                <w:color w:val="auto"/>
                <w:sz w:val="22"/>
                <w:szCs w:val="22"/>
              </w:rPr>
            </w:pPr>
            <w:r w:rsidRPr="00620E0F">
              <w:rPr>
                <w:rFonts w:ascii="Arial" w:hAnsi="Arial" w:cs="Arial"/>
                <w:b/>
                <w:bCs/>
                <w:color w:val="auto"/>
                <w:sz w:val="22"/>
                <w:szCs w:val="22"/>
              </w:rPr>
              <w:t>New Badges Ready to Use</w:t>
            </w:r>
          </w:p>
          <w:p w:rsidR="00620E0F" w:rsidRPr="00620E0F" w:rsidRDefault="00620E0F" w:rsidP="00620E0F">
            <w:pPr>
              <w:rPr>
                <w:rFonts w:ascii="Arial" w:hAnsi="Arial" w:cs="Arial"/>
                <w:color w:val="auto"/>
                <w:sz w:val="22"/>
                <w:szCs w:val="22"/>
              </w:rPr>
            </w:pPr>
            <w:r w:rsidRPr="00620E0F">
              <w:rPr>
                <w:rFonts w:ascii="Arial" w:hAnsi="Arial" w:cs="Arial"/>
                <w:color w:val="auto"/>
                <w:sz w:val="22"/>
                <w:szCs w:val="22"/>
              </w:rPr>
              <w:t>New physical activity badges promoting Active People, Healthy Nation</w:t>
            </w:r>
            <w:r w:rsidRPr="00620E0F">
              <w:rPr>
                <w:rFonts w:ascii="Calibri" w:hAnsi="Calibri" w:cs="Calibri"/>
                <w:color w:val="auto"/>
                <w:sz w:val="22"/>
                <w:szCs w:val="22"/>
              </w:rPr>
              <w:t>℠</w:t>
            </w:r>
            <w:r w:rsidRPr="00620E0F">
              <w:rPr>
                <w:rFonts w:ascii="Arial" w:hAnsi="Arial" w:cs="Arial"/>
                <w:color w:val="auto"/>
                <w:sz w:val="22"/>
                <w:szCs w:val="22"/>
              </w:rPr>
              <w:t xml:space="preserve"> are</w:t>
            </w:r>
            <w:r w:rsidRPr="00620E0F">
              <w:rPr>
                <w:rFonts w:ascii="Arial" w:hAnsi="Arial" w:cs="Arial"/>
                <w:sz w:val="22"/>
                <w:szCs w:val="22"/>
              </w:rPr>
              <w:t xml:space="preserve"> </w:t>
            </w:r>
            <w:hyperlink r:id="rId20" w:anchor="anchor_1556744321372" w:history="1">
              <w:r w:rsidRPr="00E64FA7">
                <w:rPr>
                  <w:rStyle w:val="Hyperlink"/>
                  <w:rFonts w:ascii="Arial" w:hAnsi="Arial" w:cs="Arial"/>
                  <w:color w:val="2E74B5" w:themeColor="accent1" w:themeShade="BF"/>
                  <w:sz w:val="22"/>
                  <w:szCs w:val="22"/>
                </w:rPr>
                <w:t>onli</w:t>
              </w:r>
              <w:r w:rsidRPr="00E64FA7">
                <w:rPr>
                  <w:rStyle w:val="Hyperlink"/>
                  <w:rFonts w:ascii="Arial" w:hAnsi="Arial" w:cs="Arial"/>
                  <w:color w:val="2E74B5" w:themeColor="accent1" w:themeShade="BF"/>
                  <w:sz w:val="22"/>
                  <w:szCs w:val="22"/>
                </w:rPr>
                <w:t>n</w:t>
              </w:r>
              <w:r w:rsidRPr="00E64FA7">
                <w:rPr>
                  <w:rStyle w:val="Hyperlink"/>
                  <w:rFonts w:ascii="Arial" w:hAnsi="Arial" w:cs="Arial"/>
                  <w:color w:val="2E74B5" w:themeColor="accent1" w:themeShade="BF"/>
                  <w:sz w:val="22"/>
                  <w:szCs w:val="22"/>
                </w:rPr>
                <w:t>e</w:t>
              </w:r>
            </w:hyperlink>
            <w:r w:rsidRPr="00620E0F">
              <w:rPr>
                <w:rFonts w:ascii="Arial" w:hAnsi="Arial" w:cs="Arial"/>
                <w:sz w:val="22"/>
                <w:szCs w:val="22"/>
              </w:rPr>
              <w:t xml:space="preserve">. </w:t>
            </w:r>
            <w:r w:rsidRPr="00620E0F">
              <w:rPr>
                <w:rFonts w:ascii="Arial" w:hAnsi="Arial" w:cs="Arial"/>
                <w:color w:val="auto"/>
                <w:sz w:val="22"/>
                <w:szCs w:val="22"/>
              </w:rPr>
              <w:t xml:space="preserve">Click the plus sign to see the 19 badges. Badges include images of people or families walking, swimming, running, riding bikes, and playing. Add these to your website or download and use as an image in your communication materials. </w:t>
            </w:r>
          </w:p>
          <w:p w:rsidR="00620E0F" w:rsidRPr="00620E0F" w:rsidRDefault="00620E0F" w:rsidP="00620E0F">
            <w:pPr>
              <w:rPr>
                <w:rFonts w:ascii="Arial" w:hAnsi="Arial" w:cs="Arial"/>
                <w:color w:val="auto"/>
                <w:sz w:val="22"/>
                <w:szCs w:val="22"/>
              </w:rPr>
            </w:pPr>
          </w:p>
          <w:p w:rsidR="00620E0F" w:rsidRPr="00620E0F" w:rsidRDefault="00620E0F" w:rsidP="00620E0F">
            <w:pPr>
              <w:rPr>
                <w:rFonts w:ascii="Arial" w:hAnsi="Arial" w:cs="Arial"/>
                <w:b/>
                <w:bCs/>
                <w:color w:val="auto"/>
                <w:sz w:val="22"/>
                <w:szCs w:val="22"/>
              </w:rPr>
            </w:pPr>
            <w:r w:rsidRPr="00620E0F">
              <w:rPr>
                <w:rFonts w:ascii="Arial" w:hAnsi="Arial" w:cs="Arial"/>
                <w:b/>
                <w:bCs/>
                <w:color w:val="auto"/>
                <w:sz w:val="22"/>
                <w:szCs w:val="22"/>
              </w:rPr>
              <w:t xml:space="preserve">Strategies to Increase Physical Activity – Website Content &amp; Fact Sheet Available </w:t>
            </w:r>
          </w:p>
          <w:p w:rsidR="00620E0F" w:rsidRPr="00620E0F" w:rsidRDefault="00620E0F" w:rsidP="00620E0F">
            <w:pPr>
              <w:rPr>
                <w:rFonts w:ascii="Arial" w:hAnsi="Arial" w:cs="Arial"/>
                <w:color w:val="auto"/>
                <w:sz w:val="22"/>
                <w:szCs w:val="22"/>
              </w:rPr>
            </w:pPr>
            <w:r w:rsidRPr="00620E0F">
              <w:rPr>
                <w:rFonts w:ascii="Arial" w:hAnsi="Arial" w:cs="Arial"/>
                <w:color w:val="auto"/>
                <w:sz w:val="22"/>
                <w:szCs w:val="22"/>
              </w:rPr>
              <w:t>The Active People, Healthy Nation</w:t>
            </w:r>
            <w:r w:rsidRPr="00620E0F">
              <w:rPr>
                <w:rFonts w:ascii="Calibri" w:hAnsi="Calibri" w:cs="Calibri"/>
                <w:color w:val="auto"/>
                <w:sz w:val="22"/>
                <w:szCs w:val="22"/>
              </w:rPr>
              <w:t>℠</w:t>
            </w:r>
            <w:r w:rsidRPr="00620E0F">
              <w:rPr>
                <w:rFonts w:ascii="Arial" w:hAnsi="Arial" w:cs="Arial"/>
                <w:color w:val="auto"/>
                <w:sz w:val="22"/>
                <w:szCs w:val="22"/>
              </w:rPr>
              <w:t xml:space="preserve"> website has information on</w:t>
            </w:r>
            <w:r w:rsidRPr="00620E0F">
              <w:rPr>
                <w:rFonts w:ascii="Arial" w:hAnsi="Arial" w:cs="Arial"/>
                <w:sz w:val="22"/>
                <w:szCs w:val="22"/>
              </w:rPr>
              <w:t xml:space="preserve"> </w:t>
            </w:r>
            <w:hyperlink r:id="rId21" w:history="1">
              <w:r w:rsidRPr="00E64FA7">
                <w:rPr>
                  <w:rStyle w:val="Hyperlink"/>
                  <w:rFonts w:ascii="Arial" w:hAnsi="Arial" w:cs="Arial"/>
                  <w:color w:val="2E74B5" w:themeColor="accent1" w:themeShade="BF"/>
                  <w:sz w:val="22"/>
                  <w:szCs w:val="22"/>
                </w:rPr>
                <w:t xml:space="preserve">seven </w:t>
              </w:r>
              <w:r w:rsidRPr="00E64FA7">
                <w:rPr>
                  <w:rStyle w:val="Hyperlink"/>
                  <w:rFonts w:ascii="Arial" w:hAnsi="Arial" w:cs="Arial"/>
                  <w:color w:val="2E74B5" w:themeColor="accent1" w:themeShade="BF"/>
                  <w:sz w:val="22"/>
                  <w:szCs w:val="22"/>
                </w:rPr>
                <w:t>e</w:t>
              </w:r>
              <w:r w:rsidRPr="00E64FA7">
                <w:rPr>
                  <w:rStyle w:val="Hyperlink"/>
                  <w:rFonts w:ascii="Arial" w:hAnsi="Arial" w:cs="Arial"/>
                  <w:color w:val="2E74B5" w:themeColor="accent1" w:themeShade="BF"/>
                  <w:sz w:val="22"/>
                  <w:szCs w:val="22"/>
                </w:rPr>
                <w:t>vidence-based strategies</w:t>
              </w:r>
            </w:hyperlink>
            <w:r w:rsidRPr="00620E0F">
              <w:rPr>
                <w:rFonts w:ascii="Arial" w:hAnsi="Arial" w:cs="Arial"/>
                <w:color w:val="auto"/>
                <w:sz w:val="22"/>
                <w:szCs w:val="22"/>
              </w:rPr>
              <w:t xml:space="preserve"> to increase physical activity across sectors and settings. If you need a brief version, download and use a </w:t>
            </w:r>
            <w:r w:rsidRPr="00620E0F">
              <w:rPr>
                <w:rFonts w:ascii="Arial" w:hAnsi="Arial" w:cs="Arial"/>
                <w:color w:val="auto"/>
                <w:sz w:val="22"/>
                <w:szCs w:val="22"/>
              </w:rPr>
              <w:lastRenderedPageBreak/>
              <w:t xml:space="preserve">new fact sheet on these </w:t>
            </w:r>
            <w:hyperlink r:id="rId22" w:history="1">
              <w:r w:rsidRPr="00E64FA7">
                <w:rPr>
                  <w:rStyle w:val="Hyperlink"/>
                  <w:rFonts w:ascii="Arial" w:hAnsi="Arial" w:cs="Arial"/>
                  <w:color w:val="2E74B5" w:themeColor="accent1" w:themeShade="BF"/>
                  <w:sz w:val="22"/>
                  <w:szCs w:val="22"/>
                </w:rPr>
                <w:t>seven eviden</w:t>
              </w:r>
              <w:r w:rsidRPr="00E64FA7">
                <w:rPr>
                  <w:rStyle w:val="Hyperlink"/>
                  <w:rFonts w:ascii="Arial" w:hAnsi="Arial" w:cs="Arial"/>
                  <w:color w:val="2E74B5" w:themeColor="accent1" w:themeShade="BF"/>
                  <w:sz w:val="22"/>
                  <w:szCs w:val="22"/>
                </w:rPr>
                <w:t>c</w:t>
              </w:r>
              <w:r w:rsidRPr="00E64FA7">
                <w:rPr>
                  <w:rStyle w:val="Hyperlink"/>
                  <w:rFonts w:ascii="Arial" w:hAnsi="Arial" w:cs="Arial"/>
                  <w:color w:val="2E74B5" w:themeColor="accent1" w:themeShade="BF"/>
                  <w:sz w:val="22"/>
                  <w:szCs w:val="22"/>
                </w:rPr>
                <w:t>e-based strategies to increase physical activity</w:t>
              </w:r>
            </w:hyperlink>
            <w:r w:rsidRPr="00620E0F">
              <w:rPr>
                <w:rFonts w:ascii="Arial" w:hAnsi="Arial" w:cs="Arial"/>
                <w:color w:val="auto"/>
                <w:sz w:val="22"/>
                <w:szCs w:val="22"/>
              </w:rPr>
              <w:t>. You can also copy of the strategies to increase physical activity</w:t>
            </w:r>
            <w:r w:rsidRPr="00620E0F">
              <w:rPr>
                <w:rFonts w:ascii="Arial" w:hAnsi="Arial" w:cs="Arial"/>
                <w:sz w:val="22"/>
                <w:szCs w:val="22"/>
              </w:rPr>
              <w:t xml:space="preserve"> </w:t>
            </w:r>
            <w:hyperlink r:id="rId23" w:history="1">
              <w:r w:rsidRPr="00E64FA7">
                <w:rPr>
                  <w:rStyle w:val="Hyperlink"/>
                  <w:rFonts w:ascii="Arial" w:hAnsi="Arial" w:cs="Arial"/>
                  <w:color w:val="2E74B5" w:themeColor="accent1" w:themeShade="BF"/>
                  <w:sz w:val="22"/>
                  <w:szCs w:val="22"/>
                </w:rPr>
                <w:t>i</w:t>
              </w:r>
              <w:r w:rsidRPr="00E64FA7">
                <w:rPr>
                  <w:rStyle w:val="Hyperlink"/>
                  <w:rFonts w:ascii="Arial" w:hAnsi="Arial" w:cs="Arial"/>
                  <w:color w:val="2E74B5" w:themeColor="accent1" w:themeShade="BF"/>
                  <w:sz w:val="22"/>
                  <w:szCs w:val="22"/>
                </w:rPr>
                <w:t>m</w:t>
              </w:r>
              <w:r w:rsidRPr="00E64FA7">
                <w:rPr>
                  <w:rStyle w:val="Hyperlink"/>
                  <w:rFonts w:ascii="Arial" w:hAnsi="Arial" w:cs="Arial"/>
                  <w:color w:val="2E74B5" w:themeColor="accent1" w:themeShade="BF"/>
                  <w:sz w:val="22"/>
                  <w:szCs w:val="22"/>
                </w:rPr>
                <w:t>age</w:t>
              </w:r>
            </w:hyperlink>
            <w:r w:rsidRPr="00620E0F">
              <w:rPr>
                <w:rFonts w:ascii="Arial" w:hAnsi="Arial" w:cs="Arial"/>
                <w:color w:val="auto"/>
                <w:sz w:val="22"/>
                <w:szCs w:val="22"/>
              </w:rPr>
              <w:t xml:space="preserve"> or </w:t>
            </w:r>
            <w:hyperlink r:id="rId24" w:history="1">
              <w:r w:rsidRPr="00E64FA7">
                <w:rPr>
                  <w:rStyle w:val="Hyperlink"/>
                  <w:rFonts w:ascii="Arial" w:hAnsi="Arial" w:cs="Arial"/>
                  <w:color w:val="2E74B5" w:themeColor="accent1" w:themeShade="BF"/>
                  <w:sz w:val="22"/>
                  <w:szCs w:val="22"/>
                </w:rPr>
                <w:t>image</w:t>
              </w:r>
              <w:r w:rsidRPr="00E64FA7">
                <w:rPr>
                  <w:rStyle w:val="Hyperlink"/>
                  <w:rFonts w:ascii="Arial" w:hAnsi="Arial" w:cs="Arial"/>
                  <w:color w:val="2E74B5" w:themeColor="accent1" w:themeShade="BF"/>
                  <w:sz w:val="22"/>
                  <w:szCs w:val="22"/>
                </w:rPr>
                <w:t xml:space="preserve"> </w:t>
              </w:r>
              <w:r w:rsidRPr="00E64FA7">
                <w:rPr>
                  <w:rStyle w:val="Hyperlink"/>
                  <w:rFonts w:ascii="Arial" w:hAnsi="Arial" w:cs="Arial"/>
                  <w:color w:val="2E74B5" w:themeColor="accent1" w:themeShade="BF"/>
                  <w:sz w:val="22"/>
                  <w:szCs w:val="22"/>
                </w:rPr>
                <w:t>with bullets</w:t>
              </w:r>
            </w:hyperlink>
            <w:r w:rsidRPr="00620E0F">
              <w:rPr>
                <w:rFonts w:ascii="Arial" w:hAnsi="Arial" w:cs="Arial"/>
                <w:color w:val="auto"/>
                <w:sz w:val="22"/>
                <w:szCs w:val="22"/>
              </w:rPr>
              <w:t xml:space="preserve">. </w:t>
            </w:r>
          </w:p>
          <w:p w:rsidR="004031B5" w:rsidRDefault="004031B5" w:rsidP="004031B5">
            <w:pPr>
              <w:rPr>
                <w:rFonts w:ascii="Arial" w:eastAsia="Times New Roman" w:hAnsi="Arial" w:cs="Arial"/>
                <w:color w:val="000000"/>
                <w:sz w:val="22"/>
                <w:szCs w:val="22"/>
              </w:rPr>
            </w:pPr>
          </w:p>
          <w:p w:rsidR="00A96681" w:rsidRDefault="00A96681" w:rsidP="004031B5">
            <w:pPr>
              <w:rPr>
                <w:rFonts w:ascii="Arial" w:eastAsia="Times New Roman" w:hAnsi="Arial" w:cs="Arial"/>
                <w:color w:val="000000"/>
                <w:sz w:val="22"/>
                <w:szCs w:val="22"/>
              </w:rPr>
            </w:pPr>
          </w:p>
          <w:p w:rsidR="00A61BE8" w:rsidRDefault="002B3896" w:rsidP="00A61BE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  Shared Use in the Summer Infographic</w:t>
            </w:r>
          </w:p>
          <w:p w:rsidR="002B3896" w:rsidRPr="00A61BE8" w:rsidRDefault="002B3896" w:rsidP="00A61BE8">
            <w:pPr>
              <w:rPr>
                <w:rFonts w:ascii="Arial Black" w:eastAsiaTheme="majorEastAsia" w:hAnsi="Arial Black" w:cstheme="majorBidi"/>
                <w:b/>
                <w:bCs/>
                <w:color w:val="8A8E36"/>
                <w:sz w:val="28"/>
                <w:szCs w:val="28"/>
              </w:rPr>
            </w:pPr>
            <w:r w:rsidRPr="002B3896">
              <w:rPr>
                <w:rFonts w:ascii="Arial" w:hAnsi="Arial" w:cs="Arial"/>
                <w:color w:val="222222"/>
                <w:sz w:val="22"/>
                <w:szCs w:val="22"/>
              </w:rPr>
              <w:t xml:space="preserve">Schools are more than just places of learning for children. They serve as community centers and host many facilities and resources that can benefit the general public. Opening school facilities can provide spaces for many activities and events: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Physical activity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Community gardens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Continuing education opportunities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Cultural events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Cooking and nutrition classes </w:t>
            </w:r>
          </w:p>
          <w:p w:rsidR="002B3896" w:rsidRPr="002B3896" w:rsidRDefault="002B3896" w:rsidP="002B3896">
            <w:pPr>
              <w:numPr>
                <w:ilvl w:val="0"/>
                <w:numId w:val="28"/>
              </w:numPr>
              <w:spacing w:before="100" w:beforeAutospacing="1" w:after="100" w:afterAutospacing="1" w:line="360" w:lineRule="auto"/>
              <w:ind w:left="240"/>
              <w:rPr>
                <w:rFonts w:ascii="Arial" w:hAnsi="Arial" w:cs="Arial"/>
                <w:color w:val="222222"/>
                <w:sz w:val="22"/>
                <w:szCs w:val="22"/>
              </w:rPr>
            </w:pPr>
            <w:r w:rsidRPr="002B3896">
              <w:rPr>
                <w:rFonts w:ascii="Arial" w:hAnsi="Arial" w:cs="Arial"/>
                <w:color w:val="222222"/>
                <w:sz w:val="22"/>
                <w:szCs w:val="22"/>
              </w:rPr>
              <w:t xml:space="preserve">Farmers markets </w:t>
            </w:r>
          </w:p>
          <w:p w:rsidR="005578B8" w:rsidRDefault="002B3896" w:rsidP="002B3896">
            <w:pPr>
              <w:rPr>
                <w:rFonts w:ascii="Arial" w:hAnsi="Arial" w:cs="Arial"/>
                <w:color w:val="222222"/>
                <w:sz w:val="22"/>
                <w:szCs w:val="22"/>
              </w:rPr>
            </w:pPr>
            <w:r w:rsidRPr="002B3896">
              <w:rPr>
                <w:rFonts w:ascii="Arial" w:hAnsi="Arial" w:cs="Arial"/>
                <w:color w:val="222222"/>
                <w:sz w:val="22"/>
                <w:szCs w:val="22"/>
              </w:rPr>
              <w:t xml:space="preserve">Developed in partnership with the Merced County Public Health Department in California, our new infographic </w:t>
            </w:r>
            <w:r>
              <w:rPr>
                <w:rFonts w:ascii="Arial" w:hAnsi="Arial" w:cs="Arial"/>
                <w:color w:val="222222"/>
                <w:sz w:val="22"/>
                <w:szCs w:val="22"/>
              </w:rPr>
              <w:t xml:space="preserve">Shared Use in the Summer </w:t>
            </w:r>
            <w:r w:rsidRPr="002B3896">
              <w:rPr>
                <w:rFonts w:ascii="Arial" w:hAnsi="Arial" w:cs="Arial"/>
                <w:color w:val="222222"/>
                <w:sz w:val="22"/>
                <w:szCs w:val="22"/>
              </w:rPr>
              <w:t xml:space="preserve">shows how shared use agreements can allow public use of school spaces and improve community health and equity. </w:t>
            </w:r>
          </w:p>
          <w:p w:rsidR="002B3896" w:rsidRDefault="002B3896" w:rsidP="002B3896">
            <w:pPr>
              <w:rPr>
                <w:rFonts w:ascii="Arial" w:hAnsi="Arial" w:cs="Arial"/>
                <w:color w:val="222222"/>
                <w:sz w:val="22"/>
                <w:szCs w:val="22"/>
              </w:rPr>
            </w:pPr>
          </w:p>
          <w:p w:rsidR="002B3896" w:rsidRPr="002B3896" w:rsidRDefault="002B3896" w:rsidP="002B3896">
            <w:pPr>
              <w:rPr>
                <w:rFonts w:ascii="Arial" w:hAnsi="Arial" w:cs="Arial"/>
                <w:color w:val="222222"/>
                <w:sz w:val="22"/>
                <w:szCs w:val="22"/>
              </w:rPr>
            </w:pPr>
            <w:r>
              <w:rPr>
                <w:rFonts w:ascii="Arial" w:hAnsi="Arial" w:cs="Arial"/>
                <w:color w:val="222222"/>
                <w:sz w:val="22"/>
                <w:szCs w:val="22"/>
              </w:rPr>
              <w:t xml:space="preserve">Click </w:t>
            </w:r>
            <w:hyperlink r:id="rId25" w:history="1">
              <w:r w:rsidRPr="002B3896">
                <w:rPr>
                  <w:rStyle w:val="Hyperlink"/>
                  <w:rFonts w:ascii="Arial" w:hAnsi="Arial" w:cs="Arial"/>
                  <w:sz w:val="22"/>
                  <w:szCs w:val="22"/>
                </w:rPr>
                <w:t>here</w:t>
              </w:r>
            </w:hyperlink>
            <w:r>
              <w:rPr>
                <w:rFonts w:ascii="Arial" w:hAnsi="Arial" w:cs="Arial"/>
                <w:color w:val="222222"/>
                <w:sz w:val="22"/>
                <w:szCs w:val="22"/>
              </w:rPr>
              <w:t xml:space="preserve"> for more information and to access the infographic.</w:t>
            </w:r>
          </w:p>
          <w:p w:rsidR="002B3896" w:rsidRDefault="002B3896" w:rsidP="002B3896">
            <w:pPr>
              <w:rPr>
                <w:rFonts w:ascii="Arial" w:hAnsi="Arial" w:cs="Arial"/>
                <w:color w:val="222222"/>
                <w:sz w:val="21"/>
                <w:szCs w:val="21"/>
              </w:rPr>
            </w:pPr>
          </w:p>
          <w:bookmarkEnd w:id="6"/>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BE7EE0" w:rsidRDefault="00BE7EE0" w:rsidP="0063486B">
            <w:pPr>
              <w:rPr>
                <w:rFonts w:ascii="Arial" w:eastAsiaTheme="minorHAnsi" w:hAnsi="Arial" w:cs="Arial"/>
                <w:color w:val="000000"/>
                <w:sz w:val="22"/>
                <w:szCs w:val="22"/>
              </w:rPr>
            </w:pPr>
          </w:p>
          <w:p w:rsidR="00A0525B" w:rsidRDefault="00C104BC" w:rsidP="00A0525B">
            <w:pPr>
              <w:pStyle w:val="BacktoTop"/>
            </w:pPr>
            <w:hyperlink w:anchor="_top" w:history="1">
              <w:r w:rsidR="00A0525B">
                <w:rPr>
                  <w:rStyle w:val="Hyperlink"/>
                  <w:rFonts w:eastAsiaTheme="majorEastAsia"/>
                </w:rPr>
                <w:t xml:space="preserve">Back to Top of </w:t>
              </w:r>
              <w:r w:rsidR="00A0525B">
                <w:rPr>
                  <w:rStyle w:val="Hyperlink"/>
                  <w:rFonts w:eastAsiaTheme="majorEastAsia" w:cs="Arial"/>
                </w:rPr>
                <w:t>Newsletter</w:t>
              </w:r>
            </w:hyperlink>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p w:rsidR="00483063" w:rsidRPr="005143A5" w:rsidRDefault="00483063"/>
    <w:sectPr w:rsidR="00483063"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proxima-nova">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nimbus-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5BD"/>
    <w:multiLevelType w:val="hybridMultilevel"/>
    <w:tmpl w:val="8A9055EE"/>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7AF"/>
    <w:multiLevelType w:val="hybridMultilevel"/>
    <w:tmpl w:val="159EB08A"/>
    <w:lvl w:ilvl="0" w:tplc="1E26EBC8">
      <w:start w:val="1"/>
      <w:numFmt w:val="bullet"/>
      <w:pStyle w:val="TOC2"/>
      <w:lvlText w:val=""/>
      <w:lvlJc w:val="left"/>
      <w:pPr>
        <w:ind w:left="1080" w:hanging="360"/>
      </w:pPr>
      <w:rPr>
        <w:rFonts w:ascii="Symbol" w:hAnsi="Symbol" w:hint="default"/>
        <w:color w:val="0070C0"/>
      </w:rPr>
    </w:lvl>
    <w:lvl w:ilvl="1" w:tplc="C868B6D6">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EC53F8"/>
    <w:multiLevelType w:val="hybridMultilevel"/>
    <w:tmpl w:val="3B6052E6"/>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3088A"/>
    <w:multiLevelType w:val="hybridMultilevel"/>
    <w:tmpl w:val="9DE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73242"/>
    <w:multiLevelType w:val="hybridMultilevel"/>
    <w:tmpl w:val="BA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C5D82"/>
    <w:multiLevelType w:val="multilevel"/>
    <w:tmpl w:val="FA1C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41314"/>
    <w:multiLevelType w:val="multilevel"/>
    <w:tmpl w:val="51082A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E375408"/>
    <w:multiLevelType w:val="hybridMultilevel"/>
    <w:tmpl w:val="11D8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07694"/>
    <w:multiLevelType w:val="multilevel"/>
    <w:tmpl w:val="F1BA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0168C"/>
    <w:multiLevelType w:val="hybridMultilevel"/>
    <w:tmpl w:val="80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BA4"/>
    <w:multiLevelType w:val="hybridMultilevel"/>
    <w:tmpl w:val="871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8C7C14"/>
    <w:multiLevelType w:val="multilevel"/>
    <w:tmpl w:val="DC7A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A56D8E"/>
    <w:multiLevelType w:val="hybridMultilevel"/>
    <w:tmpl w:val="49A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BD3598"/>
    <w:multiLevelType w:val="hybridMultilevel"/>
    <w:tmpl w:val="6794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2BF9"/>
    <w:multiLevelType w:val="multilevel"/>
    <w:tmpl w:val="77C2D57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7FD07A8"/>
    <w:multiLevelType w:val="multilevel"/>
    <w:tmpl w:val="C3E8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847AF"/>
    <w:multiLevelType w:val="hybridMultilevel"/>
    <w:tmpl w:val="A3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23A0A"/>
    <w:multiLevelType w:val="hybridMultilevel"/>
    <w:tmpl w:val="B7549E58"/>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96258EC"/>
    <w:multiLevelType w:val="hybridMultilevel"/>
    <w:tmpl w:val="31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18CF"/>
    <w:multiLevelType w:val="multilevel"/>
    <w:tmpl w:val="CE4C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A025CD"/>
    <w:multiLevelType w:val="multilevel"/>
    <w:tmpl w:val="B82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253B7"/>
    <w:multiLevelType w:val="hybridMultilevel"/>
    <w:tmpl w:val="98B0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3A4A8E"/>
    <w:multiLevelType w:val="hybridMultilevel"/>
    <w:tmpl w:val="CE98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912CB0"/>
    <w:multiLevelType w:val="hybridMultilevel"/>
    <w:tmpl w:val="44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32232"/>
    <w:multiLevelType w:val="hybridMultilevel"/>
    <w:tmpl w:val="10280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BDA37BA"/>
    <w:multiLevelType w:val="hybridMultilevel"/>
    <w:tmpl w:val="704693B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17"/>
  </w:num>
  <w:num w:numId="8">
    <w:abstractNumId w:val="25"/>
  </w:num>
  <w:num w:numId="9">
    <w:abstractNumId w:val="8"/>
  </w:num>
  <w:num w:numId="10">
    <w:abstractNumId w:val="24"/>
  </w:num>
  <w:num w:numId="11">
    <w:abstractNumId w:val="27"/>
  </w:num>
  <w:num w:numId="12">
    <w:abstractNumId w:val="2"/>
  </w:num>
  <w:num w:numId="13">
    <w:abstractNumId w:val="19"/>
  </w:num>
  <w:num w:numId="14">
    <w:abstractNumId w:val="1"/>
  </w:num>
  <w:num w:numId="15">
    <w:abstractNumId w:val="22"/>
  </w:num>
  <w:num w:numId="16">
    <w:abstractNumId w:val="15"/>
  </w:num>
  <w:num w:numId="17">
    <w:abstractNumId w:val="10"/>
  </w:num>
  <w:num w:numId="18">
    <w:abstractNumId w:val="5"/>
  </w:num>
  <w:num w:numId="19">
    <w:abstractNumId w:val="26"/>
  </w:num>
  <w:num w:numId="20">
    <w:abstractNumId w:val="0"/>
  </w:num>
  <w:num w:numId="21">
    <w:abstractNumId w:val="18"/>
  </w:num>
  <w:num w:numId="22">
    <w:abstractNumId w:val="4"/>
  </w:num>
  <w:num w:numId="23">
    <w:abstractNumId w:val="23"/>
  </w:num>
  <w:num w:numId="24">
    <w:abstractNumId w:val="7"/>
  </w:num>
  <w:num w:numId="25">
    <w:abstractNumId w:val="12"/>
  </w:num>
  <w:num w:numId="26">
    <w:abstractNumId w:val="6"/>
  </w:num>
  <w:num w:numId="27">
    <w:abstractNumId w:val="11"/>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C59"/>
    <w:rsid w:val="00074552"/>
    <w:rsid w:val="00074AA4"/>
    <w:rsid w:val="00074C8E"/>
    <w:rsid w:val="000761AE"/>
    <w:rsid w:val="00077892"/>
    <w:rsid w:val="000819DE"/>
    <w:rsid w:val="00090223"/>
    <w:rsid w:val="00091D54"/>
    <w:rsid w:val="00092220"/>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7AD"/>
    <w:rsid w:val="000C5D75"/>
    <w:rsid w:val="000D0AC8"/>
    <w:rsid w:val="000D1915"/>
    <w:rsid w:val="000D4663"/>
    <w:rsid w:val="000E0346"/>
    <w:rsid w:val="000E2335"/>
    <w:rsid w:val="000E6504"/>
    <w:rsid w:val="000F1A13"/>
    <w:rsid w:val="000F2757"/>
    <w:rsid w:val="000F325E"/>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31B3"/>
    <w:rsid w:val="00150EFC"/>
    <w:rsid w:val="00153C65"/>
    <w:rsid w:val="00163FF0"/>
    <w:rsid w:val="001671E0"/>
    <w:rsid w:val="00167FC4"/>
    <w:rsid w:val="001704DF"/>
    <w:rsid w:val="00172E51"/>
    <w:rsid w:val="00173727"/>
    <w:rsid w:val="00182DF0"/>
    <w:rsid w:val="00185C08"/>
    <w:rsid w:val="0018705B"/>
    <w:rsid w:val="001911EB"/>
    <w:rsid w:val="00191270"/>
    <w:rsid w:val="00191596"/>
    <w:rsid w:val="00192F8C"/>
    <w:rsid w:val="00197230"/>
    <w:rsid w:val="001A0944"/>
    <w:rsid w:val="001A1A15"/>
    <w:rsid w:val="001A6B6D"/>
    <w:rsid w:val="001B3F2E"/>
    <w:rsid w:val="001B4E4C"/>
    <w:rsid w:val="001B6CCD"/>
    <w:rsid w:val="001C53EE"/>
    <w:rsid w:val="001C7447"/>
    <w:rsid w:val="001D354B"/>
    <w:rsid w:val="001D49B4"/>
    <w:rsid w:val="001D5775"/>
    <w:rsid w:val="001E1C76"/>
    <w:rsid w:val="001E27B8"/>
    <w:rsid w:val="001E6757"/>
    <w:rsid w:val="001E726C"/>
    <w:rsid w:val="001E7858"/>
    <w:rsid w:val="001F33B4"/>
    <w:rsid w:val="001F3D1E"/>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4852"/>
    <w:rsid w:val="00226876"/>
    <w:rsid w:val="00226CF3"/>
    <w:rsid w:val="002278DB"/>
    <w:rsid w:val="00230038"/>
    <w:rsid w:val="00231040"/>
    <w:rsid w:val="00231311"/>
    <w:rsid w:val="002365ED"/>
    <w:rsid w:val="002375D0"/>
    <w:rsid w:val="00240B65"/>
    <w:rsid w:val="00241BFD"/>
    <w:rsid w:val="0024482C"/>
    <w:rsid w:val="00250518"/>
    <w:rsid w:val="0025771D"/>
    <w:rsid w:val="00257830"/>
    <w:rsid w:val="00257B5F"/>
    <w:rsid w:val="002609B1"/>
    <w:rsid w:val="002621B4"/>
    <w:rsid w:val="0026741A"/>
    <w:rsid w:val="00267B1F"/>
    <w:rsid w:val="00267FE7"/>
    <w:rsid w:val="00274BEF"/>
    <w:rsid w:val="002805B0"/>
    <w:rsid w:val="0028265B"/>
    <w:rsid w:val="0028310E"/>
    <w:rsid w:val="00283868"/>
    <w:rsid w:val="0028491F"/>
    <w:rsid w:val="00286F44"/>
    <w:rsid w:val="0028742A"/>
    <w:rsid w:val="00290FCB"/>
    <w:rsid w:val="00293E03"/>
    <w:rsid w:val="002A1F92"/>
    <w:rsid w:val="002A401D"/>
    <w:rsid w:val="002A7807"/>
    <w:rsid w:val="002B3896"/>
    <w:rsid w:val="002C18A8"/>
    <w:rsid w:val="002C1FA6"/>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1A6C"/>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795A"/>
    <w:rsid w:val="003731F1"/>
    <w:rsid w:val="003736D8"/>
    <w:rsid w:val="003765D1"/>
    <w:rsid w:val="00376F3F"/>
    <w:rsid w:val="00380169"/>
    <w:rsid w:val="00380172"/>
    <w:rsid w:val="00382529"/>
    <w:rsid w:val="0038302F"/>
    <w:rsid w:val="003850BF"/>
    <w:rsid w:val="00392E69"/>
    <w:rsid w:val="00393BBA"/>
    <w:rsid w:val="00394AB7"/>
    <w:rsid w:val="00394D19"/>
    <w:rsid w:val="00395ECE"/>
    <w:rsid w:val="00396230"/>
    <w:rsid w:val="00397815"/>
    <w:rsid w:val="003A1090"/>
    <w:rsid w:val="003A2A9C"/>
    <w:rsid w:val="003A4201"/>
    <w:rsid w:val="003A78BD"/>
    <w:rsid w:val="003B24EB"/>
    <w:rsid w:val="003B518C"/>
    <w:rsid w:val="003C323F"/>
    <w:rsid w:val="003C3C33"/>
    <w:rsid w:val="003C6952"/>
    <w:rsid w:val="003C6F45"/>
    <w:rsid w:val="003D1691"/>
    <w:rsid w:val="003D19B1"/>
    <w:rsid w:val="003D1E6B"/>
    <w:rsid w:val="003D2BCD"/>
    <w:rsid w:val="003D6C42"/>
    <w:rsid w:val="003D6D85"/>
    <w:rsid w:val="003D7EBE"/>
    <w:rsid w:val="003E3CD0"/>
    <w:rsid w:val="003F267D"/>
    <w:rsid w:val="003F26EC"/>
    <w:rsid w:val="003F31D2"/>
    <w:rsid w:val="003F5952"/>
    <w:rsid w:val="003F68B4"/>
    <w:rsid w:val="003F6A18"/>
    <w:rsid w:val="003F6E71"/>
    <w:rsid w:val="003F7CF4"/>
    <w:rsid w:val="003F7E8D"/>
    <w:rsid w:val="00400CEB"/>
    <w:rsid w:val="004027B6"/>
    <w:rsid w:val="00402929"/>
    <w:rsid w:val="004031B5"/>
    <w:rsid w:val="00405E6C"/>
    <w:rsid w:val="00407E74"/>
    <w:rsid w:val="00411FB6"/>
    <w:rsid w:val="0041445F"/>
    <w:rsid w:val="00415434"/>
    <w:rsid w:val="00416153"/>
    <w:rsid w:val="0041665D"/>
    <w:rsid w:val="00416E03"/>
    <w:rsid w:val="00417BC0"/>
    <w:rsid w:val="00417E98"/>
    <w:rsid w:val="00420793"/>
    <w:rsid w:val="00422AD7"/>
    <w:rsid w:val="00423122"/>
    <w:rsid w:val="00426BED"/>
    <w:rsid w:val="00427526"/>
    <w:rsid w:val="00431F8B"/>
    <w:rsid w:val="00432564"/>
    <w:rsid w:val="00432F33"/>
    <w:rsid w:val="004359F8"/>
    <w:rsid w:val="00436A38"/>
    <w:rsid w:val="00444A8F"/>
    <w:rsid w:val="00450559"/>
    <w:rsid w:val="004520DB"/>
    <w:rsid w:val="004527BB"/>
    <w:rsid w:val="00454C6C"/>
    <w:rsid w:val="00454E2B"/>
    <w:rsid w:val="00456F74"/>
    <w:rsid w:val="004611A7"/>
    <w:rsid w:val="00461967"/>
    <w:rsid w:val="00462A83"/>
    <w:rsid w:val="00464741"/>
    <w:rsid w:val="00464EFE"/>
    <w:rsid w:val="00466852"/>
    <w:rsid w:val="0047003A"/>
    <w:rsid w:val="00473B67"/>
    <w:rsid w:val="004800C2"/>
    <w:rsid w:val="00481296"/>
    <w:rsid w:val="00483063"/>
    <w:rsid w:val="00486260"/>
    <w:rsid w:val="00492D92"/>
    <w:rsid w:val="00494D18"/>
    <w:rsid w:val="004A30B5"/>
    <w:rsid w:val="004A5546"/>
    <w:rsid w:val="004B5AB5"/>
    <w:rsid w:val="004C0E91"/>
    <w:rsid w:val="004C1EFF"/>
    <w:rsid w:val="004C21C1"/>
    <w:rsid w:val="004C6362"/>
    <w:rsid w:val="004C6FA8"/>
    <w:rsid w:val="004D1249"/>
    <w:rsid w:val="004D1802"/>
    <w:rsid w:val="004D3224"/>
    <w:rsid w:val="004D54FA"/>
    <w:rsid w:val="004D58C6"/>
    <w:rsid w:val="004D70C6"/>
    <w:rsid w:val="004E0F58"/>
    <w:rsid w:val="004E3F04"/>
    <w:rsid w:val="004E43AB"/>
    <w:rsid w:val="004E5247"/>
    <w:rsid w:val="004F2F7B"/>
    <w:rsid w:val="004F30C5"/>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32091"/>
    <w:rsid w:val="00532F2E"/>
    <w:rsid w:val="005350C5"/>
    <w:rsid w:val="00543E2F"/>
    <w:rsid w:val="005447D3"/>
    <w:rsid w:val="00545A70"/>
    <w:rsid w:val="00550A1D"/>
    <w:rsid w:val="0055390C"/>
    <w:rsid w:val="00556523"/>
    <w:rsid w:val="00556D7D"/>
    <w:rsid w:val="005578B8"/>
    <w:rsid w:val="0056241B"/>
    <w:rsid w:val="00562CDA"/>
    <w:rsid w:val="00563721"/>
    <w:rsid w:val="00567293"/>
    <w:rsid w:val="00567646"/>
    <w:rsid w:val="00567DC5"/>
    <w:rsid w:val="00570722"/>
    <w:rsid w:val="00571AD4"/>
    <w:rsid w:val="0057262B"/>
    <w:rsid w:val="00576FD2"/>
    <w:rsid w:val="00582C89"/>
    <w:rsid w:val="005854C3"/>
    <w:rsid w:val="00585F7F"/>
    <w:rsid w:val="00596EEE"/>
    <w:rsid w:val="00597CCA"/>
    <w:rsid w:val="005A124C"/>
    <w:rsid w:val="005A3FAC"/>
    <w:rsid w:val="005A6A8C"/>
    <w:rsid w:val="005B08A0"/>
    <w:rsid w:val="005B197F"/>
    <w:rsid w:val="005B1D53"/>
    <w:rsid w:val="005B38B7"/>
    <w:rsid w:val="005C0593"/>
    <w:rsid w:val="005C10EB"/>
    <w:rsid w:val="005C3BB6"/>
    <w:rsid w:val="005C6CE4"/>
    <w:rsid w:val="005D0E0C"/>
    <w:rsid w:val="005D3004"/>
    <w:rsid w:val="005D67CA"/>
    <w:rsid w:val="005E0489"/>
    <w:rsid w:val="005E38E8"/>
    <w:rsid w:val="005E735E"/>
    <w:rsid w:val="005E76C4"/>
    <w:rsid w:val="005F0278"/>
    <w:rsid w:val="005F69F0"/>
    <w:rsid w:val="005F78FD"/>
    <w:rsid w:val="006024D5"/>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5B6B"/>
    <w:rsid w:val="00656ED6"/>
    <w:rsid w:val="006576CC"/>
    <w:rsid w:val="006626D8"/>
    <w:rsid w:val="00662D41"/>
    <w:rsid w:val="0066662B"/>
    <w:rsid w:val="00670F73"/>
    <w:rsid w:val="00674402"/>
    <w:rsid w:val="006778DC"/>
    <w:rsid w:val="00681D7B"/>
    <w:rsid w:val="00683787"/>
    <w:rsid w:val="00683F89"/>
    <w:rsid w:val="0068474D"/>
    <w:rsid w:val="00685BA1"/>
    <w:rsid w:val="00686CFD"/>
    <w:rsid w:val="00690C7B"/>
    <w:rsid w:val="00691E86"/>
    <w:rsid w:val="00692281"/>
    <w:rsid w:val="0069239B"/>
    <w:rsid w:val="00694924"/>
    <w:rsid w:val="00697559"/>
    <w:rsid w:val="006A09AD"/>
    <w:rsid w:val="006B0023"/>
    <w:rsid w:val="006C0382"/>
    <w:rsid w:val="006C2EF4"/>
    <w:rsid w:val="006C5FB5"/>
    <w:rsid w:val="006C6196"/>
    <w:rsid w:val="006D07FF"/>
    <w:rsid w:val="006D51C1"/>
    <w:rsid w:val="006E0A3A"/>
    <w:rsid w:val="006E28D0"/>
    <w:rsid w:val="006E2B47"/>
    <w:rsid w:val="006E380A"/>
    <w:rsid w:val="006E569E"/>
    <w:rsid w:val="006F14E2"/>
    <w:rsid w:val="006F159A"/>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6D3F"/>
    <w:rsid w:val="00743267"/>
    <w:rsid w:val="00750735"/>
    <w:rsid w:val="00760D1D"/>
    <w:rsid w:val="0076138A"/>
    <w:rsid w:val="007637C8"/>
    <w:rsid w:val="007652E6"/>
    <w:rsid w:val="00771697"/>
    <w:rsid w:val="007737AD"/>
    <w:rsid w:val="00775D0F"/>
    <w:rsid w:val="00776571"/>
    <w:rsid w:val="00776A8A"/>
    <w:rsid w:val="00780B0E"/>
    <w:rsid w:val="007812D1"/>
    <w:rsid w:val="00782D49"/>
    <w:rsid w:val="007932E3"/>
    <w:rsid w:val="007937DE"/>
    <w:rsid w:val="0079486B"/>
    <w:rsid w:val="00794E68"/>
    <w:rsid w:val="007A087E"/>
    <w:rsid w:val="007A376F"/>
    <w:rsid w:val="007A39B9"/>
    <w:rsid w:val="007B3405"/>
    <w:rsid w:val="007B5957"/>
    <w:rsid w:val="007B7EF0"/>
    <w:rsid w:val="007C0A6B"/>
    <w:rsid w:val="007C0BBC"/>
    <w:rsid w:val="007C0EAB"/>
    <w:rsid w:val="007C23E5"/>
    <w:rsid w:val="007C2536"/>
    <w:rsid w:val="007C3323"/>
    <w:rsid w:val="007C3A75"/>
    <w:rsid w:val="007C3D15"/>
    <w:rsid w:val="007C488B"/>
    <w:rsid w:val="007C51A2"/>
    <w:rsid w:val="007E09BE"/>
    <w:rsid w:val="007E69A9"/>
    <w:rsid w:val="007E6C46"/>
    <w:rsid w:val="007F4B73"/>
    <w:rsid w:val="00806481"/>
    <w:rsid w:val="00810352"/>
    <w:rsid w:val="00811E44"/>
    <w:rsid w:val="0081678D"/>
    <w:rsid w:val="008258F2"/>
    <w:rsid w:val="0082751C"/>
    <w:rsid w:val="008329BD"/>
    <w:rsid w:val="008332CB"/>
    <w:rsid w:val="008333D0"/>
    <w:rsid w:val="00834CCE"/>
    <w:rsid w:val="008438D8"/>
    <w:rsid w:val="00845D95"/>
    <w:rsid w:val="00847195"/>
    <w:rsid w:val="00850A1F"/>
    <w:rsid w:val="00850E52"/>
    <w:rsid w:val="00851325"/>
    <w:rsid w:val="008549C7"/>
    <w:rsid w:val="008565CB"/>
    <w:rsid w:val="008609FE"/>
    <w:rsid w:val="0086155C"/>
    <w:rsid w:val="00861BB4"/>
    <w:rsid w:val="00863710"/>
    <w:rsid w:val="008662E1"/>
    <w:rsid w:val="008673B7"/>
    <w:rsid w:val="0086744A"/>
    <w:rsid w:val="00874260"/>
    <w:rsid w:val="00876FC9"/>
    <w:rsid w:val="008770E5"/>
    <w:rsid w:val="008774A6"/>
    <w:rsid w:val="008866A4"/>
    <w:rsid w:val="008919AA"/>
    <w:rsid w:val="00893F5E"/>
    <w:rsid w:val="008976E5"/>
    <w:rsid w:val="008A18F6"/>
    <w:rsid w:val="008A1B5F"/>
    <w:rsid w:val="008A5C24"/>
    <w:rsid w:val="008B022B"/>
    <w:rsid w:val="008B1A0A"/>
    <w:rsid w:val="008B2B79"/>
    <w:rsid w:val="008B710B"/>
    <w:rsid w:val="008C2823"/>
    <w:rsid w:val="008C2BCC"/>
    <w:rsid w:val="008C2C11"/>
    <w:rsid w:val="008C57E0"/>
    <w:rsid w:val="008D0824"/>
    <w:rsid w:val="008D2652"/>
    <w:rsid w:val="008E4515"/>
    <w:rsid w:val="008E786D"/>
    <w:rsid w:val="008F1AD7"/>
    <w:rsid w:val="008F243E"/>
    <w:rsid w:val="008F247F"/>
    <w:rsid w:val="008F6523"/>
    <w:rsid w:val="008F7BFA"/>
    <w:rsid w:val="0090315C"/>
    <w:rsid w:val="00904D20"/>
    <w:rsid w:val="00905DF3"/>
    <w:rsid w:val="009079E4"/>
    <w:rsid w:val="009103D6"/>
    <w:rsid w:val="009109A8"/>
    <w:rsid w:val="0091296D"/>
    <w:rsid w:val="00912E1E"/>
    <w:rsid w:val="00913B60"/>
    <w:rsid w:val="009143E2"/>
    <w:rsid w:val="00915023"/>
    <w:rsid w:val="00915742"/>
    <w:rsid w:val="009202F9"/>
    <w:rsid w:val="00924759"/>
    <w:rsid w:val="00925CD6"/>
    <w:rsid w:val="009261FE"/>
    <w:rsid w:val="0093166F"/>
    <w:rsid w:val="009318D9"/>
    <w:rsid w:val="00931C64"/>
    <w:rsid w:val="00932653"/>
    <w:rsid w:val="009344AF"/>
    <w:rsid w:val="00934A0E"/>
    <w:rsid w:val="00936C82"/>
    <w:rsid w:val="00942C03"/>
    <w:rsid w:val="009452F0"/>
    <w:rsid w:val="0094665F"/>
    <w:rsid w:val="00952BCD"/>
    <w:rsid w:val="00956877"/>
    <w:rsid w:val="00960567"/>
    <w:rsid w:val="00961A6C"/>
    <w:rsid w:val="00961DCB"/>
    <w:rsid w:val="00962F71"/>
    <w:rsid w:val="009644F2"/>
    <w:rsid w:val="00965B79"/>
    <w:rsid w:val="00967CCF"/>
    <w:rsid w:val="00971C1D"/>
    <w:rsid w:val="00973041"/>
    <w:rsid w:val="009732CE"/>
    <w:rsid w:val="00976C95"/>
    <w:rsid w:val="00982476"/>
    <w:rsid w:val="00982CD4"/>
    <w:rsid w:val="00983253"/>
    <w:rsid w:val="00983F3E"/>
    <w:rsid w:val="00986A87"/>
    <w:rsid w:val="009971C4"/>
    <w:rsid w:val="009A4078"/>
    <w:rsid w:val="009A4156"/>
    <w:rsid w:val="009A7F40"/>
    <w:rsid w:val="009B4B68"/>
    <w:rsid w:val="009C0331"/>
    <w:rsid w:val="009D01EA"/>
    <w:rsid w:val="009D1DDF"/>
    <w:rsid w:val="009D6551"/>
    <w:rsid w:val="009D6BA3"/>
    <w:rsid w:val="009E1980"/>
    <w:rsid w:val="009E3BE9"/>
    <w:rsid w:val="009E442D"/>
    <w:rsid w:val="009F65E5"/>
    <w:rsid w:val="009F724A"/>
    <w:rsid w:val="00A00AA6"/>
    <w:rsid w:val="00A01475"/>
    <w:rsid w:val="00A014FA"/>
    <w:rsid w:val="00A0454E"/>
    <w:rsid w:val="00A0525B"/>
    <w:rsid w:val="00A0536C"/>
    <w:rsid w:val="00A068C7"/>
    <w:rsid w:val="00A10B49"/>
    <w:rsid w:val="00A121E5"/>
    <w:rsid w:val="00A130F8"/>
    <w:rsid w:val="00A20C3B"/>
    <w:rsid w:val="00A30CA6"/>
    <w:rsid w:val="00A33711"/>
    <w:rsid w:val="00A346CA"/>
    <w:rsid w:val="00A35F9C"/>
    <w:rsid w:val="00A368DC"/>
    <w:rsid w:val="00A4369F"/>
    <w:rsid w:val="00A46B44"/>
    <w:rsid w:val="00A47F0C"/>
    <w:rsid w:val="00A53BA5"/>
    <w:rsid w:val="00A56D51"/>
    <w:rsid w:val="00A61BE8"/>
    <w:rsid w:val="00A659EA"/>
    <w:rsid w:val="00A66E4E"/>
    <w:rsid w:val="00A72EA5"/>
    <w:rsid w:val="00A86287"/>
    <w:rsid w:val="00A94551"/>
    <w:rsid w:val="00A96681"/>
    <w:rsid w:val="00AA4929"/>
    <w:rsid w:val="00AB03E2"/>
    <w:rsid w:val="00AB2E88"/>
    <w:rsid w:val="00AB3C54"/>
    <w:rsid w:val="00AB4E7E"/>
    <w:rsid w:val="00AB50CB"/>
    <w:rsid w:val="00AC052D"/>
    <w:rsid w:val="00AC2968"/>
    <w:rsid w:val="00AC2EE0"/>
    <w:rsid w:val="00AC4510"/>
    <w:rsid w:val="00AC5CC5"/>
    <w:rsid w:val="00AC6CF9"/>
    <w:rsid w:val="00AD6314"/>
    <w:rsid w:val="00AD6D5F"/>
    <w:rsid w:val="00AD7C4C"/>
    <w:rsid w:val="00AE0DFA"/>
    <w:rsid w:val="00AE5029"/>
    <w:rsid w:val="00AF2D41"/>
    <w:rsid w:val="00AF326A"/>
    <w:rsid w:val="00AF59A1"/>
    <w:rsid w:val="00AF7D70"/>
    <w:rsid w:val="00B011F2"/>
    <w:rsid w:val="00B0152D"/>
    <w:rsid w:val="00B06E1D"/>
    <w:rsid w:val="00B30B53"/>
    <w:rsid w:val="00B30FE5"/>
    <w:rsid w:val="00B322DF"/>
    <w:rsid w:val="00B32C95"/>
    <w:rsid w:val="00B35E05"/>
    <w:rsid w:val="00B3649F"/>
    <w:rsid w:val="00B3688C"/>
    <w:rsid w:val="00B42C6B"/>
    <w:rsid w:val="00B43020"/>
    <w:rsid w:val="00B45D93"/>
    <w:rsid w:val="00B46469"/>
    <w:rsid w:val="00B4711A"/>
    <w:rsid w:val="00B50958"/>
    <w:rsid w:val="00B519E4"/>
    <w:rsid w:val="00B5334C"/>
    <w:rsid w:val="00B54A04"/>
    <w:rsid w:val="00B57413"/>
    <w:rsid w:val="00B60E1B"/>
    <w:rsid w:val="00B616CB"/>
    <w:rsid w:val="00B62E50"/>
    <w:rsid w:val="00B62F71"/>
    <w:rsid w:val="00B63D96"/>
    <w:rsid w:val="00B63F74"/>
    <w:rsid w:val="00B67815"/>
    <w:rsid w:val="00B73D68"/>
    <w:rsid w:val="00B74C8F"/>
    <w:rsid w:val="00B77292"/>
    <w:rsid w:val="00B81F66"/>
    <w:rsid w:val="00B858F2"/>
    <w:rsid w:val="00B858F9"/>
    <w:rsid w:val="00B85CF6"/>
    <w:rsid w:val="00B92AE3"/>
    <w:rsid w:val="00B95EFE"/>
    <w:rsid w:val="00B97EE9"/>
    <w:rsid w:val="00BB0768"/>
    <w:rsid w:val="00BB52B5"/>
    <w:rsid w:val="00BB6200"/>
    <w:rsid w:val="00BB716A"/>
    <w:rsid w:val="00BB7AB8"/>
    <w:rsid w:val="00BC0B93"/>
    <w:rsid w:val="00BC0F5B"/>
    <w:rsid w:val="00BC0F9D"/>
    <w:rsid w:val="00BC23E6"/>
    <w:rsid w:val="00BC5DEF"/>
    <w:rsid w:val="00BD118A"/>
    <w:rsid w:val="00BD20E2"/>
    <w:rsid w:val="00BD4297"/>
    <w:rsid w:val="00BE14A8"/>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4BC"/>
    <w:rsid w:val="00C1099C"/>
    <w:rsid w:val="00C11B44"/>
    <w:rsid w:val="00C24576"/>
    <w:rsid w:val="00C3340B"/>
    <w:rsid w:val="00C3603F"/>
    <w:rsid w:val="00C40725"/>
    <w:rsid w:val="00C42A86"/>
    <w:rsid w:val="00C43B8D"/>
    <w:rsid w:val="00C4606F"/>
    <w:rsid w:val="00C468BC"/>
    <w:rsid w:val="00C478E1"/>
    <w:rsid w:val="00C51751"/>
    <w:rsid w:val="00C536DD"/>
    <w:rsid w:val="00C56740"/>
    <w:rsid w:val="00C569B3"/>
    <w:rsid w:val="00C608EF"/>
    <w:rsid w:val="00C632CC"/>
    <w:rsid w:val="00C678F2"/>
    <w:rsid w:val="00C702DE"/>
    <w:rsid w:val="00C74011"/>
    <w:rsid w:val="00C74AEC"/>
    <w:rsid w:val="00C7667A"/>
    <w:rsid w:val="00C80550"/>
    <w:rsid w:val="00C8077A"/>
    <w:rsid w:val="00C81833"/>
    <w:rsid w:val="00C81E1E"/>
    <w:rsid w:val="00C92027"/>
    <w:rsid w:val="00C96081"/>
    <w:rsid w:val="00CA250D"/>
    <w:rsid w:val="00CA5FA1"/>
    <w:rsid w:val="00CA6806"/>
    <w:rsid w:val="00CA6CDF"/>
    <w:rsid w:val="00CA7693"/>
    <w:rsid w:val="00CB202E"/>
    <w:rsid w:val="00CB5B9A"/>
    <w:rsid w:val="00CB67BB"/>
    <w:rsid w:val="00CC4B7E"/>
    <w:rsid w:val="00CC64FA"/>
    <w:rsid w:val="00CC7D0D"/>
    <w:rsid w:val="00CD18E4"/>
    <w:rsid w:val="00CD2ADC"/>
    <w:rsid w:val="00CD5598"/>
    <w:rsid w:val="00CE1A87"/>
    <w:rsid w:val="00CE1AC2"/>
    <w:rsid w:val="00CE320E"/>
    <w:rsid w:val="00CE4122"/>
    <w:rsid w:val="00CE4EEA"/>
    <w:rsid w:val="00CE5D4A"/>
    <w:rsid w:val="00CF4421"/>
    <w:rsid w:val="00CF4901"/>
    <w:rsid w:val="00D02F3F"/>
    <w:rsid w:val="00D038ED"/>
    <w:rsid w:val="00D05101"/>
    <w:rsid w:val="00D11233"/>
    <w:rsid w:val="00D12D9B"/>
    <w:rsid w:val="00D13078"/>
    <w:rsid w:val="00D131DB"/>
    <w:rsid w:val="00D179A9"/>
    <w:rsid w:val="00D21729"/>
    <w:rsid w:val="00D2491B"/>
    <w:rsid w:val="00D25968"/>
    <w:rsid w:val="00D31A13"/>
    <w:rsid w:val="00D32CCF"/>
    <w:rsid w:val="00D33829"/>
    <w:rsid w:val="00D342EA"/>
    <w:rsid w:val="00D35D2C"/>
    <w:rsid w:val="00D36764"/>
    <w:rsid w:val="00D3713C"/>
    <w:rsid w:val="00D40524"/>
    <w:rsid w:val="00D41C8C"/>
    <w:rsid w:val="00D4435D"/>
    <w:rsid w:val="00D44379"/>
    <w:rsid w:val="00D5222F"/>
    <w:rsid w:val="00D53323"/>
    <w:rsid w:val="00D61331"/>
    <w:rsid w:val="00D6272F"/>
    <w:rsid w:val="00D63566"/>
    <w:rsid w:val="00D6444D"/>
    <w:rsid w:val="00D6519D"/>
    <w:rsid w:val="00D66706"/>
    <w:rsid w:val="00D76859"/>
    <w:rsid w:val="00D76882"/>
    <w:rsid w:val="00D8311D"/>
    <w:rsid w:val="00D83258"/>
    <w:rsid w:val="00D83A15"/>
    <w:rsid w:val="00D83BAF"/>
    <w:rsid w:val="00D850AF"/>
    <w:rsid w:val="00D919A1"/>
    <w:rsid w:val="00D93059"/>
    <w:rsid w:val="00D96504"/>
    <w:rsid w:val="00D97C51"/>
    <w:rsid w:val="00DA0E81"/>
    <w:rsid w:val="00DA33E5"/>
    <w:rsid w:val="00DA5F4E"/>
    <w:rsid w:val="00DA6B0A"/>
    <w:rsid w:val="00DB0C28"/>
    <w:rsid w:val="00DB307D"/>
    <w:rsid w:val="00DB314D"/>
    <w:rsid w:val="00DB36C3"/>
    <w:rsid w:val="00DB4C4D"/>
    <w:rsid w:val="00DB6471"/>
    <w:rsid w:val="00DC05D9"/>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2086"/>
    <w:rsid w:val="00E04CAA"/>
    <w:rsid w:val="00E05804"/>
    <w:rsid w:val="00E05E3B"/>
    <w:rsid w:val="00E126DC"/>
    <w:rsid w:val="00E23AF2"/>
    <w:rsid w:val="00E253B9"/>
    <w:rsid w:val="00E25E21"/>
    <w:rsid w:val="00E26244"/>
    <w:rsid w:val="00E267D6"/>
    <w:rsid w:val="00E3122F"/>
    <w:rsid w:val="00E34615"/>
    <w:rsid w:val="00E35FBD"/>
    <w:rsid w:val="00E375BA"/>
    <w:rsid w:val="00E40EF6"/>
    <w:rsid w:val="00E46C0D"/>
    <w:rsid w:val="00E50187"/>
    <w:rsid w:val="00E50309"/>
    <w:rsid w:val="00E525A8"/>
    <w:rsid w:val="00E536D2"/>
    <w:rsid w:val="00E53D66"/>
    <w:rsid w:val="00E55352"/>
    <w:rsid w:val="00E56506"/>
    <w:rsid w:val="00E60729"/>
    <w:rsid w:val="00E64FA7"/>
    <w:rsid w:val="00E67295"/>
    <w:rsid w:val="00E7086E"/>
    <w:rsid w:val="00E735D6"/>
    <w:rsid w:val="00E75566"/>
    <w:rsid w:val="00E76714"/>
    <w:rsid w:val="00E778BF"/>
    <w:rsid w:val="00E8240F"/>
    <w:rsid w:val="00E82A3D"/>
    <w:rsid w:val="00E832D4"/>
    <w:rsid w:val="00E83FC2"/>
    <w:rsid w:val="00E85D90"/>
    <w:rsid w:val="00E8670F"/>
    <w:rsid w:val="00E90DE7"/>
    <w:rsid w:val="00E91ABE"/>
    <w:rsid w:val="00E91CAC"/>
    <w:rsid w:val="00EA303E"/>
    <w:rsid w:val="00EA35C4"/>
    <w:rsid w:val="00EA625D"/>
    <w:rsid w:val="00EA73EE"/>
    <w:rsid w:val="00EB1D45"/>
    <w:rsid w:val="00EB2720"/>
    <w:rsid w:val="00EB52E9"/>
    <w:rsid w:val="00EB7340"/>
    <w:rsid w:val="00EB767C"/>
    <w:rsid w:val="00EC0DA2"/>
    <w:rsid w:val="00EC2FEB"/>
    <w:rsid w:val="00EC411D"/>
    <w:rsid w:val="00EC49C3"/>
    <w:rsid w:val="00ED1083"/>
    <w:rsid w:val="00EF00F8"/>
    <w:rsid w:val="00EF7C7D"/>
    <w:rsid w:val="00F00095"/>
    <w:rsid w:val="00F00BAB"/>
    <w:rsid w:val="00F0232D"/>
    <w:rsid w:val="00F0573C"/>
    <w:rsid w:val="00F078CF"/>
    <w:rsid w:val="00F07E7C"/>
    <w:rsid w:val="00F11E2C"/>
    <w:rsid w:val="00F12FEF"/>
    <w:rsid w:val="00F132CE"/>
    <w:rsid w:val="00F1446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57F"/>
    <w:rsid w:val="00F578AA"/>
    <w:rsid w:val="00F60F80"/>
    <w:rsid w:val="00F66339"/>
    <w:rsid w:val="00F71B2D"/>
    <w:rsid w:val="00F75782"/>
    <w:rsid w:val="00F758B6"/>
    <w:rsid w:val="00F770BF"/>
    <w:rsid w:val="00F779C4"/>
    <w:rsid w:val="00F77CAA"/>
    <w:rsid w:val="00F82BD1"/>
    <w:rsid w:val="00F90665"/>
    <w:rsid w:val="00F90A22"/>
    <w:rsid w:val="00F9155E"/>
    <w:rsid w:val="00F93FD6"/>
    <w:rsid w:val="00F96A6A"/>
    <w:rsid w:val="00FA076F"/>
    <w:rsid w:val="00FA1BB0"/>
    <w:rsid w:val="00FA2974"/>
    <w:rsid w:val="00FB046B"/>
    <w:rsid w:val="00FB0495"/>
    <w:rsid w:val="00FB1E56"/>
    <w:rsid w:val="00FB20C7"/>
    <w:rsid w:val="00FB5367"/>
    <w:rsid w:val="00FB78EF"/>
    <w:rsid w:val="00FC2E09"/>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E00C"/>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545A70"/>
    <w:pPr>
      <w:numPr>
        <w:numId w:val="14"/>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pedtoolkit@unc.edu" TargetMode="External"/><Relationship Id="rId13" Type="http://schemas.openxmlformats.org/officeDocument/2006/relationships/hyperlink" Target="https://cityparksalliance.org/resources/case-studies/submit-a-case-study/" TargetMode="External"/><Relationship Id="rId18" Type="http://schemas.openxmlformats.org/officeDocument/2006/relationships/hyperlink" Target="https://www.cdc.gov/physicalactivity/activepeoplehealthynation/images/active-people-healthy-nation-animated-logo.g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physicalactivity/activepeoplehealthynation/strategies-to-increase-physical-activity/index.html" TargetMode="External"/><Relationship Id="rId7" Type="http://schemas.openxmlformats.org/officeDocument/2006/relationships/hyperlink" Target="https://snapedtoolkit.org/interventions/what/" TargetMode="External"/><Relationship Id="rId12" Type="http://schemas.openxmlformats.org/officeDocument/2006/relationships/hyperlink" Target="http://peopleforbikes.org/apply-now/" TargetMode="External"/><Relationship Id="rId17" Type="http://schemas.openxmlformats.org/officeDocument/2006/relationships/hyperlink" Target="REACH-Lark-Award-Application_Final.pdf" TargetMode="External"/><Relationship Id="rId25" Type="http://schemas.openxmlformats.org/officeDocument/2006/relationships/hyperlink" Target="https://www.changelabsolutions.org/product/shared-use-summer?utm_source=email&amp;utm_medium=b_Link&amp;utm_campaign=SharedUse-Info_Launch_1119_2&amp;eType=EmailBlastContent&amp;eId=bd83ea5a-c3a2-4e9d-91ae-fcb83a28a957" TargetMode="External"/><Relationship Id="rId2" Type="http://schemas.openxmlformats.org/officeDocument/2006/relationships/numbering" Target="numbering.xml"/><Relationship Id="rId16" Type="http://schemas.openxmlformats.org/officeDocument/2006/relationships/hyperlink" Target="https://www.cdc.gov/nccdphp/dnpao/state-local-programs/reach/reach-lark-award/rules/index.html" TargetMode="External"/><Relationship Id="rId20" Type="http://schemas.openxmlformats.org/officeDocument/2006/relationships/hyperlink" Target="https://www.cdc.gov/physicalactivity/activepeoplehealthynation/resources-to-implement.html" TargetMode="External"/><Relationship Id="rId1" Type="http://schemas.openxmlformats.org/officeDocument/2006/relationships/customXml" Target="../customXml/item1.xml"/><Relationship Id="rId6" Type="http://schemas.openxmlformats.org/officeDocument/2006/relationships/hyperlink" Target="https://www.npr.org/sections/thesalt/2019/11/28/783066219/food-pharmacies-in-clinics-when-the-diagnosis-is-chronic-hunger" TargetMode="External"/><Relationship Id="rId11" Type="http://schemas.openxmlformats.org/officeDocument/2006/relationships/hyperlink" Target="http://peopleforbikes.org/grant-guidelines/" TargetMode="External"/><Relationship Id="rId24" Type="http://schemas.openxmlformats.org/officeDocument/2006/relationships/hyperlink" Target="https://www.cdc.gov/physicalactivity/activepeoplehealthynation/images/Strategies-Signpost_with-Bullets_Active-People.JPG" TargetMode="External"/><Relationship Id="rId5" Type="http://schemas.openxmlformats.org/officeDocument/2006/relationships/webSettings" Target="webSettings.xml"/><Relationship Id="rId15" Type="http://schemas.openxmlformats.org/officeDocument/2006/relationships/hyperlink" Target="https://www.walkbikeplaces.org/?mc_cid=d8cde27918&amp;mc_eid=adc8adf44d&amp;mc_cid=7c835b96a1&amp;mc_eid=adc8adf44d" TargetMode="External"/><Relationship Id="rId23" Type="http://schemas.openxmlformats.org/officeDocument/2006/relationships/hyperlink" Target="https://www.cdc.gov/physicalactivity/activepeoplehealthynation/images/Strategies-Signpost_Active-People.JPG" TargetMode="External"/><Relationship Id="rId10" Type="http://schemas.openxmlformats.org/officeDocument/2006/relationships/hyperlink" Target="http://www.peopleforbikes.org/" TargetMode="External"/><Relationship Id="rId19" Type="http://schemas.openxmlformats.org/officeDocument/2006/relationships/hyperlink" Target="https://www.cdc.gov/physicalactivity/activepeoplehealthynation/resources-to-implement.html" TargetMode="External"/><Relationship Id="rId4" Type="http://schemas.openxmlformats.org/officeDocument/2006/relationships/settings" Target="settings.xml"/><Relationship Id="rId9" Type="http://schemas.openxmlformats.org/officeDocument/2006/relationships/hyperlink" Target="https://snapedtoolkit.org/interventions/submit-an-intervention/" TargetMode="External"/><Relationship Id="rId14" Type="http://schemas.openxmlformats.org/officeDocument/2006/relationships/hyperlink" Target="https://www.pps.org/" TargetMode="External"/><Relationship Id="rId22" Type="http://schemas.openxmlformats.org/officeDocument/2006/relationships/hyperlink" Target="https://www.cdc.gov/physicalactivity/activepeoplehealthynation/pdf/About-Active-People_factsheet_Oct2019_50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7667-A94F-4EBD-82AF-64E1E552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8</cp:revision>
  <cp:lastPrinted>2019-10-18T17:35:00Z</cp:lastPrinted>
  <dcterms:created xsi:type="dcterms:W3CDTF">2019-12-04T15:51:00Z</dcterms:created>
  <dcterms:modified xsi:type="dcterms:W3CDTF">2019-12-06T17:32:00Z</dcterms:modified>
</cp:coreProperties>
</file>